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37" w:rsidRDefault="00A57E3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57E37" w:rsidRDefault="00A57E37">
      <w:pPr>
        <w:pStyle w:val="ConsPlusNormal"/>
        <w:ind w:firstLine="540"/>
        <w:jc w:val="both"/>
        <w:outlineLvl w:val="0"/>
      </w:pPr>
    </w:p>
    <w:p w:rsidR="00A57E37" w:rsidRDefault="00A57E37">
      <w:pPr>
        <w:pStyle w:val="ConsPlusNormal"/>
        <w:jc w:val="right"/>
        <w:outlineLvl w:val="0"/>
      </w:pPr>
      <w:r>
        <w:t>Утвержден</w:t>
      </w:r>
    </w:p>
    <w:p w:rsidR="00A57E37" w:rsidRDefault="00A57E37">
      <w:pPr>
        <w:pStyle w:val="ConsPlusNormal"/>
        <w:jc w:val="right"/>
      </w:pPr>
      <w:hyperlink r:id="rId6">
        <w:r>
          <w:rPr>
            <w:color w:val="0000FF"/>
          </w:rPr>
          <w:t>Приказом</w:t>
        </w:r>
      </w:hyperlink>
      <w:r>
        <w:t xml:space="preserve"> Министерства строительства</w:t>
      </w:r>
    </w:p>
    <w:p w:rsidR="00A57E37" w:rsidRDefault="00A57E37">
      <w:pPr>
        <w:pStyle w:val="ConsPlusNormal"/>
        <w:jc w:val="right"/>
      </w:pPr>
      <w:r>
        <w:t>и жилищно-коммунального хозяйства</w:t>
      </w:r>
    </w:p>
    <w:p w:rsidR="00A57E37" w:rsidRDefault="00A57E37">
      <w:pPr>
        <w:pStyle w:val="ConsPlusNormal"/>
        <w:jc w:val="right"/>
      </w:pPr>
      <w:r>
        <w:t>Российской Федерации</w:t>
      </w:r>
    </w:p>
    <w:p w:rsidR="00A57E37" w:rsidRDefault="00A57E37">
      <w:pPr>
        <w:pStyle w:val="ConsPlusNormal"/>
        <w:jc w:val="right"/>
      </w:pPr>
      <w:r>
        <w:t>от 17 сентября 2019 г. N 544/пр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jc w:val="center"/>
      </w:pPr>
      <w:r>
        <w:t>СВОД ПРАВИЛ</w:t>
      </w:r>
    </w:p>
    <w:p w:rsidR="00A57E37" w:rsidRDefault="00A57E37">
      <w:pPr>
        <w:pStyle w:val="ConsPlusTitle"/>
        <w:jc w:val="center"/>
      </w:pPr>
    </w:p>
    <w:p w:rsidR="00A57E37" w:rsidRDefault="00A57E37">
      <w:pPr>
        <w:pStyle w:val="ConsPlusTitle"/>
        <w:jc w:val="center"/>
      </w:pPr>
      <w:r>
        <w:t>ПРОИЗВОДСТВЕННЫЕ ОБЪЕКТЫ</w:t>
      </w:r>
    </w:p>
    <w:p w:rsidR="00A57E37" w:rsidRDefault="00A57E37">
      <w:pPr>
        <w:pStyle w:val="ConsPlusTitle"/>
        <w:jc w:val="center"/>
      </w:pPr>
    </w:p>
    <w:p w:rsidR="00A57E37" w:rsidRDefault="00A57E37">
      <w:pPr>
        <w:pStyle w:val="ConsPlusTitle"/>
        <w:jc w:val="center"/>
      </w:pPr>
      <w:r>
        <w:t>ПЛАНИРОВОЧНАЯ ОРГАНИЗАЦИЯ ЗЕМЕЛЬНОГО УЧАСТКА</w:t>
      </w:r>
    </w:p>
    <w:p w:rsidR="00A57E37" w:rsidRDefault="00A57E37">
      <w:pPr>
        <w:pStyle w:val="ConsPlusTitle"/>
        <w:jc w:val="center"/>
      </w:pPr>
    </w:p>
    <w:p w:rsidR="00A57E37" w:rsidRDefault="00A57E37">
      <w:pPr>
        <w:pStyle w:val="ConsPlusTitle"/>
        <w:jc w:val="center"/>
      </w:pPr>
      <w:r>
        <w:t>(ГЕНЕРАЛЬНЫЕ ПЛАНЫ ПРОМЫШЛЕННЫХ ПРЕДПРИЯТИЙ)</w:t>
      </w:r>
    </w:p>
    <w:p w:rsidR="00A57E37" w:rsidRDefault="00A57E37">
      <w:pPr>
        <w:pStyle w:val="ConsPlusTitle"/>
        <w:jc w:val="center"/>
      </w:pPr>
    </w:p>
    <w:p w:rsidR="00A57E37" w:rsidRDefault="00A57E37">
      <w:pPr>
        <w:pStyle w:val="ConsPlusTitle"/>
        <w:jc w:val="center"/>
      </w:pPr>
      <w:r>
        <w:t>СНиП II-89-80*</w:t>
      </w:r>
    </w:p>
    <w:p w:rsidR="00A57E37" w:rsidRDefault="00A57E37">
      <w:pPr>
        <w:pStyle w:val="ConsPlusTitle"/>
        <w:jc w:val="center"/>
      </w:pPr>
    </w:p>
    <w:p w:rsidR="00A57E37" w:rsidRPr="00A57E37" w:rsidRDefault="00A57E37">
      <w:pPr>
        <w:pStyle w:val="ConsPlusTitle"/>
        <w:jc w:val="center"/>
        <w:rPr>
          <w:lang w:val="en-US"/>
        </w:rPr>
      </w:pPr>
      <w:r w:rsidRPr="00A57E37">
        <w:rPr>
          <w:lang w:val="en-US"/>
        </w:rPr>
        <w:t>Land planning of industrial facilities</w:t>
      </w:r>
    </w:p>
    <w:p w:rsidR="00A57E37" w:rsidRPr="00A57E37" w:rsidRDefault="00A57E37">
      <w:pPr>
        <w:pStyle w:val="ConsPlusTitle"/>
        <w:jc w:val="center"/>
        <w:rPr>
          <w:lang w:val="en-US"/>
        </w:rPr>
      </w:pPr>
    </w:p>
    <w:p w:rsidR="00A57E37" w:rsidRPr="00A57E37" w:rsidRDefault="00A57E37">
      <w:pPr>
        <w:pStyle w:val="ConsPlusTitle"/>
        <w:jc w:val="center"/>
        <w:rPr>
          <w:lang w:val="en-US"/>
        </w:rPr>
      </w:pPr>
      <w:r>
        <w:t>СП</w:t>
      </w:r>
      <w:r w:rsidRPr="00A57E37">
        <w:rPr>
          <w:lang w:val="en-US"/>
        </w:rPr>
        <w:t xml:space="preserve"> 18.13330.2019</w:t>
      </w:r>
    </w:p>
    <w:p w:rsidR="00A57E37" w:rsidRPr="00A57E37" w:rsidRDefault="00A57E37">
      <w:pPr>
        <w:pStyle w:val="ConsPlusNormal"/>
        <w:spacing w:after="1"/>
        <w:rPr>
          <w:lang w:val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7E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Pr="00A57E37" w:rsidRDefault="00A57E37">
            <w:pPr>
              <w:pStyle w:val="ConsPlusNormal"/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Pr="00A57E37" w:rsidRDefault="00A57E37">
            <w:pPr>
              <w:pStyle w:val="ConsPlusNormal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E37" w:rsidRDefault="00A57E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7E37" w:rsidRDefault="00A57E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Изменения N 1</w:t>
              </w:r>
            </w:hyperlink>
            <w:r>
              <w:rPr>
                <w:color w:val="392C69"/>
              </w:rPr>
              <w:t xml:space="preserve">, утв. </w:t>
            </w:r>
            <w:hyperlink r:id="rId8">
              <w:r>
                <w:rPr>
                  <w:color w:val="0000FF"/>
                </w:rPr>
                <w:t>Приказом</w:t>
              </w:r>
            </w:hyperlink>
          </w:p>
          <w:p w:rsidR="00A57E37" w:rsidRDefault="00A57E37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24.12.2019 N 858/пр,</w:t>
            </w:r>
          </w:p>
          <w:p w:rsidR="00A57E37" w:rsidRDefault="00A57E37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Изменения N 2</w:t>
              </w:r>
            </w:hyperlink>
            <w:r>
              <w:rPr>
                <w:color w:val="392C69"/>
              </w:rPr>
              <w:t xml:space="preserve">, утв. </w:t>
            </w:r>
            <w:hyperlink r:id="rId10">
              <w:r>
                <w:rPr>
                  <w:color w:val="0000FF"/>
                </w:rPr>
                <w:t>Приказом</w:t>
              </w:r>
            </w:hyperlink>
          </w:p>
          <w:p w:rsidR="00A57E37" w:rsidRDefault="00A57E37">
            <w:pPr>
              <w:pStyle w:val="ConsPlusNormal"/>
              <w:jc w:val="center"/>
            </w:pPr>
            <w:r>
              <w:rPr>
                <w:color w:val="392C69"/>
              </w:rPr>
              <w:t>Минстроя России от 16.12.2021 N 952/пр)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</w:tr>
    </w:tbl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</w:pPr>
      <w:r>
        <w:t xml:space="preserve">ОКС </w:t>
      </w:r>
      <w:hyperlink r:id="rId11">
        <w:r>
          <w:rPr>
            <w:color w:val="0000FF"/>
          </w:rPr>
          <w:t>91.020</w:t>
        </w:r>
      </w:hyperlink>
    </w:p>
    <w:p w:rsidR="00A57E37" w:rsidRDefault="00A57E37">
      <w:pPr>
        <w:pStyle w:val="ConsPlusNormal"/>
        <w:jc w:val="right"/>
      </w:pPr>
    </w:p>
    <w:p w:rsidR="00A57E37" w:rsidRDefault="00A57E37">
      <w:pPr>
        <w:pStyle w:val="ConsPlusNormal"/>
        <w:jc w:val="right"/>
      </w:pPr>
      <w:r>
        <w:rPr>
          <w:b/>
        </w:rPr>
        <w:t>Дата введения</w:t>
      </w:r>
    </w:p>
    <w:p w:rsidR="00A57E37" w:rsidRDefault="00A57E37">
      <w:pPr>
        <w:pStyle w:val="ConsPlusNormal"/>
        <w:jc w:val="right"/>
      </w:pPr>
      <w:r>
        <w:rPr>
          <w:b/>
        </w:rPr>
        <w:t>18 марта 2020 года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jc w:val="center"/>
        <w:outlineLvl w:val="1"/>
      </w:pPr>
      <w:r>
        <w:t>Предисловие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rPr>
          <w:b/>
        </w:rPr>
        <w:t>Сведения о своде правил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1 ИСПОЛНИТЕЛЬ - Акционерное общество "Центральный научно-исследовательский и проектно-экспериментальный институт промышленных зданий и сооружений - ЦНИИПромзданий" (АО "ЦНИИПромзданий")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2 ВНЕСЕН Техническим комитетом по стандартизации ТК 465 "Строительство"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 УТВЕРЖДЕН </w:t>
      </w:r>
      <w:hyperlink r:id="rId12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17 сентября 2019 г. N 544/пр и введен в действие с 18 марта 2020 г.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 ЗАРЕГИСТРИРОВАН Федеральным агентством по техническому регулированию и метрологии (Росстандарт). Пересмотр </w:t>
      </w:r>
      <w:hyperlink r:id="rId13">
        <w:r>
          <w:rPr>
            <w:color w:val="0000FF"/>
          </w:rPr>
          <w:t>СП 18.13330.2011</w:t>
        </w:r>
      </w:hyperlink>
      <w:r>
        <w:t xml:space="preserve"> "СНиП II-89-80* Генеральные планы промышленных предприятий"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rPr>
          <w:i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Интернет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jc w:val="center"/>
        <w:outlineLvl w:val="1"/>
      </w:pPr>
      <w:r>
        <w:t>Введение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lastRenderedPageBreak/>
        <w:t xml:space="preserve">Настоящий свод правил разработан с учетом требований федеральных законов от 30 декабря 2009 г. </w:t>
      </w:r>
      <w:hyperlink r:id="rId14">
        <w:r>
          <w:rPr>
            <w:color w:val="0000FF"/>
          </w:rPr>
          <w:t>N 384-ФЗ</w:t>
        </w:r>
      </w:hyperlink>
      <w:r>
        <w:t xml:space="preserve"> "Технический регламент о безопасности зданий и сооружений", от 27 декабря 2002 года </w:t>
      </w:r>
      <w:hyperlink r:id="rId15">
        <w:r>
          <w:rPr>
            <w:color w:val="0000FF"/>
          </w:rPr>
          <w:t>N 184-ФЗ</w:t>
        </w:r>
      </w:hyperlink>
      <w:r>
        <w:t xml:space="preserve"> "О техническом регулировании", от 23 ноября 2009 г. </w:t>
      </w:r>
      <w:hyperlink r:id="rId16">
        <w:r>
          <w:rPr>
            <w:color w:val="0000FF"/>
          </w:rPr>
          <w:t>N 261-ФЗ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Федерации", от 22 июля 2008 г. </w:t>
      </w:r>
      <w:hyperlink r:id="rId17">
        <w:r>
          <w:rPr>
            <w:color w:val="0000FF"/>
          </w:rPr>
          <w:t>N 123-ФЗ</w:t>
        </w:r>
      </w:hyperlink>
      <w:r>
        <w:t xml:space="preserve"> "Технический регламент о требованиях пожарной безопасности", от 31 декабря 2014 г. </w:t>
      </w:r>
      <w:hyperlink r:id="rId18">
        <w:r>
          <w:rPr>
            <w:color w:val="0000FF"/>
          </w:rPr>
          <w:t>N 488-ФЗ</w:t>
        </w:r>
      </w:hyperlink>
      <w:r>
        <w:t xml:space="preserve"> "О промышленной политике в Российской Федерации".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Требования настоящего свода правил направлены на повышение уровня безопасности, функциональности и комфортности нахождения персонала на территории производственных объектов, на обеспечение снижения энергозатрат, применение единых методов определения эксплуатационных характеристик.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Свод правил разработан авторским коллективом ЗАО "ПРОМТРАНСНИИПРОЕКТ" (д-р техн. наук </w:t>
      </w:r>
      <w:r>
        <w:rPr>
          <w:i/>
        </w:rPr>
        <w:t>Л.А. Андреева</w:t>
      </w:r>
      <w:r>
        <w:t xml:space="preserve">, инж. </w:t>
      </w:r>
      <w:r>
        <w:rPr>
          <w:i/>
        </w:rPr>
        <w:t>И.П. Потапов</w:t>
      </w:r>
      <w:r>
        <w:t xml:space="preserve">), АО "ЦНИИпромзданий" (руководитель разработки - канд. архитектуры </w:t>
      </w:r>
      <w:r>
        <w:rPr>
          <w:i/>
        </w:rPr>
        <w:t>Д.К. Лейкина</w:t>
      </w:r>
      <w:r>
        <w:t xml:space="preserve">; исполнители - </w:t>
      </w:r>
      <w:r>
        <w:rPr>
          <w:i/>
        </w:rPr>
        <w:t>М.П. Гальминас</w:t>
      </w:r>
      <w:r>
        <w:t xml:space="preserve">, </w:t>
      </w:r>
      <w:r>
        <w:rPr>
          <w:i/>
        </w:rPr>
        <w:t>Г.В. Малиновская</w:t>
      </w:r>
      <w:r>
        <w:t xml:space="preserve">, </w:t>
      </w:r>
      <w:r>
        <w:rPr>
          <w:i/>
        </w:rPr>
        <w:t>В.Н. Пережигин</w:t>
      </w:r>
      <w:r>
        <w:t xml:space="preserve">, </w:t>
      </w:r>
      <w:r>
        <w:rPr>
          <w:i/>
        </w:rPr>
        <w:t>О.В. Хлуднева</w:t>
      </w:r>
      <w:r>
        <w:t xml:space="preserve">, д-р техн. наук </w:t>
      </w:r>
      <w:r>
        <w:rPr>
          <w:i/>
        </w:rPr>
        <w:t>А.В. Кочетов</w:t>
      </w:r>
      <w:r>
        <w:t xml:space="preserve">, д-р техн. наук </w:t>
      </w:r>
      <w:r>
        <w:rPr>
          <w:i/>
        </w:rPr>
        <w:t>С.Л. Майоров</w:t>
      </w:r>
      <w:r>
        <w:t>).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Изменение N 1 выполнено авторским коллективом АО ЦНИИПромзданий (руководитель темы - канд. архитектуры </w:t>
      </w:r>
      <w:r>
        <w:rPr>
          <w:i/>
        </w:rPr>
        <w:t>Д.К. Лейкина</w:t>
      </w:r>
      <w:r>
        <w:t xml:space="preserve">, </w:t>
      </w:r>
      <w:r>
        <w:rPr>
          <w:i/>
        </w:rPr>
        <w:t>Г.Б. Малиновская</w:t>
      </w:r>
      <w:r>
        <w:t xml:space="preserve">); ФГБОУ "РГАУ-МСХА им. К.А. Тимирязева" (канд. техн. наук </w:t>
      </w:r>
      <w:r>
        <w:rPr>
          <w:i/>
        </w:rPr>
        <w:t>М.Г. Мхитарян</w:t>
      </w:r>
      <w:r>
        <w:t>).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Изменение N 2 выполнено авторским коллективом АО ЦНИИПромзданий (канд. архитектуры </w:t>
      </w:r>
      <w:r>
        <w:rPr>
          <w:i/>
        </w:rPr>
        <w:t>Д.К. Лейкина</w:t>
      </w:r>
      <w:r>
        <w:t xml:space="preserve">, канд. техн. наук </w:t>
      </w:r>
      <w:r>
        <w:rPr>
          <w:i/>
        </w:rPr>
        <w:t>М.Г. Мхитарян</w:t>
      </w:r>
      <w:r>
        <w:t xml:space="preserve">, канд. экон. наук </w:t>
      </w:r>
      <w:r>
        <w:rPr>
          <w:i/>
        </w:rPr>
        <w:t>Е.А. Лепешкина</w:t>
      </w:r>
      <w:r>
        <w:t xml:space="preserve">, </w:t>
      </w:r>
      <w:r>
        <w:rPr>
          <w:i/>
        </w:rPr>
        <w:t>Г.Б. Малиновская</w:t>
      </w:r>
      <w:r>
        <w:t>).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1 Область применения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1.1 Настоящий свод правил распространяется на разработку планировочной организации земельного участка новых, расширяемых и реконструируемых производственных объектов, в т.ч. промышленных предприятий различных отраслей, объектов инженерного обеспечения, транспорта и связи, складов, коммунальных объектов (далее - объекты), размещаемых на отдельных земельных участках, в производственных зонах, технопарках, индустриальных парках и промышленных кластерах.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2 Нормативные ссылки</w:t>
      </w:r>
    </w:p>
    <w:p w:rsidR="00A57E37" w:rsidRDefault="00A57E37">
      <w:pPr>
        <w:pStyle w:val="ConsPlusNormal"/>
        <w:jc w:val="both"/>
      </w:pPr>
      <w:r>
        <w:t xml:space="preserve">(раздел 2 в ред. </w:t>
      </w:r>
      <w:hyperlink r:id="rId2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В настоящем своде правил использованы нормативные ссылки на следующие документы: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ГОСТ 9238-2013</w:t>
        </w:r>
      </w:hyperlink>
      <w:r>
        <w:t xml:space="preserve"> Габариты железнодорожного подвижного состава и приближения строений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ГОСТ 9720-76</w:t>
        </w:r>
      </w:hyperlink>
      <w:r>
        <w:t xml:space="preserve"> Габариты приближения строений и подвижного состава железных дорог колеи 750 мм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ГОСТ 14702-79 Селитра аммиачная водоустойчивая. Технические условия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ГОСТ 32419-2013</w:t>
        </w:r>
      </w:hyperlink>
      <w:r>
        <w:t xml:space="preserve"> Классификация опасности химической продукции. Общие требования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ГОСТ 32569-2013</w:t>
        </w:r>
      </w:hyperlink>
      <w:r>
        <w:t xml:space="preserve"> Трубопроводы технологические стальные. Требования к устройству и эксплуатации на взрывопожароопасных и химически опасных производствах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ГОСТ 33151-2014</w:t>
        </w:r>
      </w:hyperlink>
      <w:r>
        <w:t xml:space="preserve"> Дороги автомобильные общего пользования. Элементы обустройства. Технические требования. Правила применения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ГОСТ 33475-2015</w:t>
        </w:r>
      </w:hyperlink>
      <w:r>
        <w:t xml:space="preserve"> Дороги автомобильные общего пользования. Геометрические элементы. Технические требования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ГОСТ 34182-2017</w:t>
        </w:r>
      </w:hyperlink>
      <w:r>
        <w:t xml:space="preserve"> Магистральный трубопроводный транспорт нефти и нефтепродуктов. Эксплуатация и техническое обслуживание. Основные положения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ГОСТ Р 52766-2007</w:t>
        </w:r>
      </w:hyperlink>
      <w:r>
        <w:t xml:space="preserve"> Дороги автомобильные общего пользования. Элементы обустройства. Общие требования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ГОСТ Р 55100-2012</w:t>
        </w:r>
      </w:hyperlink>
      <w:r>
        <w:t xml:space="preserve"> Ресурсосбережение. Наилучшие доступные технологии обращения с отходами в горнодобывающей промышленности. Аспекты эффективного применения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СП 4.13130.2013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СП 12.13130.2009</w:t>
        </w:r>
      </w:hyperlink>
      <w:r>
        <w:t xml:space="preserve"> Определение категорий помещений, зданий и наружных установок по взрывопожарной и пожарной опасности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СП 14.13330.2018</w:t>
        </w:r>
      </w:hyperlink>
      <w:r>
        <w:t xml:space="preserve"> "СНиП II-7-81* Строительство в сейсмических районах"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СП 25.13330.2020</w:t>
        </w:r>
      </w:hyperlink>
      <w:r>
        <w:t xml:space="preserve"> "СНиП 2.02.04-88 Основания и фундаменты на вечномерзлых грунтах"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СП 26.13330.2012</w:t>
        </w:r>
      </w:hyperlink>
      <w:r>
        <w:t xml:space="preserve"> "СНиП 2.02.05-87 Фундаменты машин с динамическими нагрузками"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СП 32.13330.2018</w:t>
        </w:r>
      </w:hyperlink>
      <w:r>
        <w:t xml:space="preserve"> "СНиП 2.04.03-85 Канализация. Наружные сети и сооружения"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СП 34.13330.2021</w:t>
        </w:r>
      </w:hyperlink>
      <w:r>
        <w:t xml:space="preserve"> "СНиП 2.05.02-85* Автомобильные дороги"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 (с изменениями N 1, N 2, N 3, N 4)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 (с изменениями N 1, N 2)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СП 51.13330.2011</w:t>
        </w:r>
      </w:hyperlink>
      <w:r>
        <w:t xml:space="preserve"> "СНиП 23-03-2003 Защита от шума" (с изменением</w:t>
      </w:r>
    </w:p>
    <w:p w:rsidR="00A57E37" w:rsidRDefault="00A57E37">
      <w:pPr>
        <w:pStyle w:val="ConsPlusNormal"/>
        <w:spacing w:before="200"/>
      </w:pPr>
      <w:r>
        <w:t>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СП 56.13330.2011</w:t>
        </w:r>
      </w:hyperlink>
      <w:r>
        <w:t xml:space="preserve"> "СНиП 31-03-2001 Производственные здания" (с изменениями N 1, N 2, N 3)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3">
        <w:r>
          <w:rPr>
            <w:color w:val="0000FF"/>
          </w:rPr>
          <w:t>СП 58.13330.2019</w:t>
        </w:r>
      </w:hyperlink>
      <w:r>
        <w:t xml:space="preserve"> "СНиП 33-01-2003 Гидротехнические сооружения. Основные положения"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5">
        <w:r>
          <w:rPr>
            <w:color w:val="0000FF"/>
          </w:rPr>
          <w:t>СП 62.13330.2011</w:t>
        </w:r>
      </w:hyperlink>
      <w:r>
        <w:t xml:space="preserve"> "СНиП 42-01-2002 Газораспределительные системы" (с изменениями N 1, N 2, N 3)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6">
        <w:r>
          <w:rPr>
            <w:color w:val="0000FF"/>
          </w:rPr>
          <w:t>СП 82.13330.2016</w:t>
        </w:r>
      </w:hyperlink>
      <w:r>
        <w:t xml:space="preserve"> "СНиП III-10-75 Благоустройство территорий" (с изменениями N 1, N 2)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7">
        <w:r>
          <w:rPr>
            <w:color w:val="0000FF"/>
          </w:rPr>
          <w:t>СП 88.13330.2014</w:t>
        </w:r>
      </w:hyperlink>
      <w:r>
        <w:t xml:space="preserve"> "СНиП II-11-77* Защитные сооружения гражданской обороны" (с изменениями N 1, N 2)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8">
        <w:r>
          <w:rPr>
            <w:color w:val="0000FF"/>
          </w:rPr>
          <w:t>СП 91.13330.2012</w:t>
        </w:r>
      </w:hyperlink>
      <w:r>
        <w:t xml:space="preserve"> "Подземные горные выработки"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49">
        <w:r>
          <w:rPr>
            <w:color w:val="0000FF"/>
          </w:rPr>
          <w:t>СП 92.13330.2012</w:t>
        </w:r>
      </w:hyperlink>
      <w:r>
        <w:t xml:space="preserve"> "СНиП II-108-78 Склады сухих минеральных удобрений и химических средств защиты растений"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0">
        <w:r>
          <w:rPr>
            <w:color w:val="0000FF"/>
          </w:rPr>
          <w:t>СП 113.13330.2016</w:t>
        </w:r>
      </w:hyperlink>
      <w:r>
        <w:t xml:space="preserve"> "СНиП 21-02-99* Стоянки автомобилей"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1">
        <w:r>
          <w:rPr>
            <w:color w:val="0000FF"/>
          </w:rPr>
          <w:t>СП 115.13330.2016</w:t>
        </w:r>
      </w:hyperlink>
      <w:r>
        <w:t xml:space="preserve"> "СНиП 22-01-95 Геофизика опасных природных воздействий"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2">
        <w:r>
          <w:rPr>
            <w:color w:val="0000FF"/>
          </w:rPr>
          <w:t>СП 116.13330.2012</w:t>
        </w:r>
      </w:hyperlink>
      <w:r>
        <w:t xml:space="preserve"> "СНиП 22-02-2003 Инженерная защита территорий, зданий и сооружений от опасных геологических процессов. Основные положения"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3">
        <w:r>
          <w:rPr>
            <w:color w:val="0000FF"/>
          </w:rPr>
          <w:t>СП 121.13330.2019</w:t>
        </w:r>
      </w:hyperlink>
      <w:r>
        <w:t xml:space="preserve"> "СНиП 32-03-96 Аэродромы"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4">
        <w:r>
          <w:rPr>
            <w:color w:val="0000FF"/>
          </w:rPr>
          <w:t>СП 124.13330.2012</w:t>
        </w:r>
      </w:hyperlink>
      <w:r>
        <w:t xml:space="preserve"> "СНиП 41-02-2003 Тепловые сети"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5">
        <w:r>
          <w:rPr>
            <w:color w:val="0000FF"/>
          </w:rPr>
          <w:t>СП 127.13330.2017</w:t>
        </w:r>
      </w:hyperlink>
      <w:r>
        <w:t xml:space="preserve"> "СНиП 2.01.28-85 Полигоны по обезвреживанию и захоронению токсичных промышленных отходов. Основные положения по проектированию"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6">
        <w:r>
          <w:rPr>
            <w:color w:val="0000FF"/>
          </w:rPr>
          <w:t>СП 129.13330.2019</w:t>
        </w:r>
      </w:hyperlink>
      <w:r>
        <w:t xml:space="preserve"> "СНиП 3.05.04-85* Наружные сети и сооружения водоснабжения и канализации"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7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8">
        <w:r>
          <w:rPr>
            <w:color w:val="0000FF"/>
          </w:rPr>
          <w:t>СП 136.13330.2012</w:t>
        </w:r>
      </w:hyperlink>
      <w:r>
        <w:t xml:space="preserve"> Здания и сооружения. Общие положения проектирования с учетом доступности для маломобильных групп населения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59">
        <w:r>
          <w:rPr>
            <w:color w:val="0000FF"/>
          </w:rPr>
          <w:t>СП 139.13330.2012</w:t>
        </w:r>
      </w:hyperlink>
      <w:r>
        <w:t xml:space="preserve"> Здания и помещения с местами труда для инвалидов. Правила проектирования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0">
        <w:r>
          <w:rPr>
            <w:color w:val="0000FF"/>
          </w:rPr>
          <w:t>СП 155.13130.2014</w:t>
        </w:r>
      </w:hyperlink>
      <w:r>
        <w:t xml:space="preserve"> Склады нефти и нефтепродуктов. Требования пожарной безопасности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1">
        <w:r>
          <w:rPr>
            <w:color w:val="0000FF"/>
          </w:rPr>
          <w:t>СП 165.1325800.2014</w:t>
        </w:r>
      </w:hyperlink>
      <w:r>
        <w:t xml:space="preserve"> "СНиП 2.01.51-90 Инженерно-технические мероприятия по гражданской обороне" (с изменениями N 1, N 2)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2">
        <w:r>
          <w:rPr>
            <w:color w:val="0000FF"/>
          </w:rPr>
          <w:t>СП 250.1325800.2016</w:t>
        </w:r>
      </w:hyperlink>
      <w:r>
        <w:t xml:space="preserve"> Здания и сооружения. Защита от подземных вод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3">
        <w:r>
          <w:rPr>
            <w:color w:val="0000FF"/>
          </w:rPr>
          <w:t>СП 254.1325800.2016</w:t>
        </w:r>
      </w:hyperlink>
      <w:r>
        <w:t xml:space="preserve"> Здания и территории. Правила проектирования защиты от производственного шума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4">
        <w:r>
          <w:rPr>
            <w:color w:val="0000FF"/>
          </w:rPr>
          <w:t>СП 261.1325800.2016</w:t>
        </w:r>
      </w:hyperlink>
      <w:r>
        <w:t xml:space="preserve"> Железнодорожный путь промышленного транспорта. Правила проектирования и строительства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5">
        <w:r>
          <w:rPr>
            <w:color w:val="0000FF"/>
          </w:rPr>
          <w:t>СП 265.1325800.2016</w:t>
        </w:r>
      </w:hyperlink>
      <w:r>
        <w:t xml:space="preserve"> Коллекторы коммуникационные. Правила проектирования и строительства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6">
        <w:r>
          <w:rPr>
            <w:color w:val="0000FF"/>
          </w:rPr>
          <w:t>СП 302.1325800.2017</w:t>
        </w:r>
      </w:hyperlink>
      <w:r>
        <w:t xml:space="preserve"> Склады для аварийно химически опасных веществ. Правила проектирования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7">
        <w:r>
          <w:rPr>
            <w:color w:val="0000FF"/>
          </w:rPr>
          <w:t>СП 320.1325800.2017</w:t>
        </w:r>
      </w:hyperlink>
      <w:r>
        <w:t xml:space="preserve"> Полигоны для твердых коммунальных отходов. Проектирование, эксплуатация и рекультивация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8">
        <w:r>
          <w:rPr>
            <w:color w:val="0000FF"/>
          </w:rPr>
          <w:t>СП 348.1325800.2017</w:t>
        </w:r>
      </w:hyperlink>
      <w:r>
        <w:t xml:space="preserve"> Индустриальные парки и промышленные кластеры. Правила проектирования (с изменением N 1)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69">
        <w:r>
          <w:rPr>
            <w:color w:val="0000FF"/>
          </w:rPr>
          <w:t>СП 403.1325800.2018</w:t>
        </w:r>
      </w:hyperlink>
      <w:r>
        <w:t xml:space="preserve"> Территории производственного назначения. Правила проектирования благоустройства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70">
        <w:r>
          <w:rPr>
            <w:color w:val="0000FF"/>
          </w:rPr>
          <w:t>СП 450.1325800.2019</w:t>
        </w:r>
      </w:hyperlink>
      <w:r>
        <w:t xml:space="preserve"> Агропромышленные кластеры. Правила проектирования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71">
        <w:r>
          <w:rPr>
            <w:color w:val="0000FF"/>
          </w:rPr>
          <w:t>СанПиН 2.1.3684-21</w:t>
        </w:r>
      </w:hyperlink>
      <w:r>
        <w:t xml:space="preserve">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</w:p>
    <w:p w:rsidR="00A57E37" w:rsidRDefault="00A57E37">
      <w:pPr>
        <w:pStyle w:val="ConsPlusNormal"/>
        <w:spacing w:before="200"/>
        <w:ind w:firstLine="540"/>
        <w:jc w:val="both"/>
      </w:pPr>
      <w:hyperlink r:id="rId72">
        <w:r>
          <w:rPr>
            <w:color w:val="0000FF"/>
          </w:rPr>
          <w:t>СанПиН 1.2.3685-21</w:t>
        </w:r>
      </w:hyperlink>
      <w:r>
        <w:t xml:space="preserve"> Гигиенические нормативы и требования к обеспечению безопасности и (или) безвредности для человека факторов среды обитания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</w:t>
      </w:r>
      <w:r>
        <w:lastRenderedPageBreak/>
        <w:t>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информационном фонде стандартов.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3 Термины и определения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 xml:space="preserve">В настоящем своде правил применены термины по </w:t>
      </w:r>
      <w:hyperlink r:id="rId73">
        <w:r>
          <w:rPr>
            <w:color w:val="0000FF"/>
          </w:rPr>
          <w:t>СП 42.13330</w:t>
        </w:r>
      </w:hyperlink>
      <w:r>
        <w:t xml:space="preserve">, </w:t>
      </w:r>
      <w:hyperlink r:id="rId74">
        <w:r>
          <w:rPr>
            <w:color w:val="0000FF"/>
          </w:rPr>
          <w:t>СП 348.1325800</w:t>
        </w:r>
      </w:hyperlink>
      <w:r>
        <w:t>, а также следующие термины с соответствующими определениями: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3.1</w:t>
      </w:r>
    </w:p>
    <w:p w:rsidR="00A57E37" w:rsidRDefault="00A57E3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57E3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37" w:rsidRDefault="00A57E37">
            <w:pPr>
              <w:pStyle w:val="ConsPlusNormal"/>
              <w:ind w:firstLine="540"/>
              <w:jc w:val="both"/>
            </w:pPr>
            <w:r>
              <w:rPr>
                <w:b/>
              </w:rPr>
              <w:t>маломобильные группы населения</w:t>
            </w:r>
            <w:r>
              <w:t>; МГН: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для целей настоящего свода правил здесь отнесены: инвалиды, люди с временным нарушением здоровья, люди с нарушением интеллекта, люди старших возрастов, беременные женщины, люди с детскими колясками, с малолетними детьми, тележками, багажом и т.д.</w:t>
            </w:r>
          </w:p>
          <w:p w:rsidR="00A57E37" w:rsidRDefault="00A57E37">
            <w:pPr>
              <w:pStyle w:val="ConsPlusNormal"/>
              <w:ind w:firstLine="540"/>
              <w:jc w:val="both"/>
            </w:pPr>
            <w:r>
              <w:t xml:space="preserve">[СП 59.13330.2020, </w:t>
            </w:r>
            <w:hyperlink r:id="rId75">
              <w:r>
                <w:rPr>
                  <w:color w:val="0000FF"/>
                </w:rPr>
                <w:t>пункт 3.13</w:t>
              </w:r>
            </w:hyperlink>
            <w:r>
              <w:t>]</w:t>
            </w:r>
          </w:p>
        </w:tc>
      </w:tr>
    </w:tbl>
    <w:p w:rsidR="00A57E37" w:rsidRDefault="00A57E37">
      <w:pPr>
        <w:pStyle w:val="ConsPlusNormal"/>
        <w:jc w:val="both"/>
      </w:pPr>
      <w:r>
        <w:t xml:space="preserve">(п. 3.1 в ред. </w:t>
      </w:r>
      <w:hyperlink r:id="rId7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3.1а </w:t>
      </w:r>
      <w:r>
        <w:rPr>
          <w:b/>
        </w:rPr>
        <w:t>проезд</w:t>
      </w:r>
      <w:r>
        <w:t xml:space="preserve"> </w:t>
      </w:r>
      <w:r>
        <w:rPr>
          <w:i/>
        </w:rPr>
        <w:t>(здесь)</w:t>
      </w:r>
      <w:r>
        <w:t>: Внутриплощадочная дорога, обеспечивающая местную транспортную связь в пределах границ земельного участка производственного объекта, а также внешнюю транспортную связь с дорогами близлежащих территорий.</w:t>
      </w:r>
    </w:p>
    <w:p w:rsidR="00A57E37" w:rsidRDefault="00A57E37">
      <w:pPr>
        <w:pStyle w:val="ConsPlusNormal"/>
        <w:jc w:val="both"/>
      </w:pPr>
      <w:r>
        <w:t xml:space="preserve">(п. 3.1а введен </w:t>
      </w:r>
      <w:hyperlink r:id="rId77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3.2 </w:t>
      </w:r>
      <w:r>
        <w:rPr>
          <w:b/>
        </w:rPr>
        <w:t>производственный объект:</w:t>
      </w:r>
      <w:r>
        <w:t xml:space="preserve"> Предприятия различных отраслей промышленного и сельскохозяйственного назначения, в том числе склады, объекты инженерной и транспортной инфраструктуры (железнодорожного, автомобильного, речного, морского, воздушного и трубопроводного транспорта), объекты связи, коммунальные объекты.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3.3 </w:t>
      </w:r>
      <w:r>
        <w:rPr>
          <w:b/>
        </w:rPr>
        <w:t>промышленное предприятие:</w:t>
      </w:r>
      <w:r>
        <w:t xml:space="preserve"> Комплекс зданий и сооружений производственного объекта, находящихся в пределах отведенного земельного участка, предназначенный для производства промышленной продукции.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3.4 </w:t>
      </w:r>
      <w:r>
        <w:rPr>
          <w:b/>
        </w:rPr>
        <w:t>территория производственного объекта:</w:t>
      </w:r>
      <w:r>
        <w:t xml:space="preserve"> Земельный участок, выделенный для осуществления производственной деятельности, с находящимися на нем строящимися или действующими зданиями и сооружениями.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3.5 </w:t>
      </w:r>
      <w:r>
        <w:rPr>
          <w:b/>
        </w:rPr>
        <w:t>функционально-технологическое зонирование:</w:t>
      </w:r>
      <w:r>
        <w:t xml:space="preserve"> Планировочное деление земельного участка производственного объекта, обеспечивающее дифференцированное размещение зданий и сооружений единого функционального назначения на основе их технологических взаимосвязей.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4 Общие положения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 xml:space="preserve">4.1 Размещение, функциональную и архитектурно-планировочную взаимосвязь объектов с городскими и сельскими поселениями следует осуществлять с учетом </w:t>
      </w:r>
      <w:hyperlink r:id="rId78">
        <w:r>
          <w:rPr>
            <w:color w:val="0000FF"/>
          </w:rPr>
          <w:t>СП 42.13330</w:t>
        </w:r>
      </w:hyperlink>
      <w:r>
        <w:t xml:space="preserve"> и </w:t>
      </w:r>
      <w:hyperlink w:anchor="P1705">
        <w:r>
          <w:rPr>
            <w:color w:val="0000FF"/>
          </w:rPr>
          <w:t>[1]</w:t>
        </w:r>
      </w:hyperlink>
      <w:r>
        <w:t xml:space="preserve">, обеспечивая необходимые по расчету санитарные разрывы до близлежащих жилых и общественно-деловых зон согласно </w:t>
      </w:r>
      <w:hyperlink r:id="rId79">
        <w:r>
          <w:rPr>
            <w:color w:val="0000FF"/>
          </w:rPr>
          <w:t>СанПиН 2.1.3684</w:t>
        </w:r>
      </w:hyperlink>
      <w:r>
        <w:t xml:space="preserve"> и </w:t>
      </w:r>
      <w:hyperlink w:anchor="P1717">
        <w:r>
          <w:rPr>
            <w:color w:val="0000FF"/>
          </w:rPr>
          <w:t>[11]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Проектируемые объекты следует размещать компактно, с максимальной кооперацией подсобно-вспомогательных служб, транспортной и инженерной инфраструктуры, систем инженерного и транспортного обеспечения, объектов социально-бытового обслуживания согласно </w:t>
      </w:r>
      <w:hyperlink r:id="rId80">
        <w:r>
          <w:rPr>
            <w:color w:val="0000FF"/>
          </w:rPr>
          <w:t>СП 42.13330</w:t>
        </w:r>
      </w:hyperlink>
      <w:r>
        <w:t xml:space="preserve"> и </w:t>
      </w:r>
      <w:hyperlink w:anchor="P1705">
        <w:r>
          <w:rPr>
            <w:color w:val="0000FF"/>
          </w:rPr>
          <w:t>[1]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(п. 4.1 в ред. </w:t>
      </w:r>
      <w:hyperlink r:id="rId8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4.2 Земельные участки объектов следует размещать на территориях, предусмотренных правилам землепользования и застройки, и выполнять с учетом </w:t>
      </w:r>
      <w:hyperlink w:anchor="P1705">
        <w:r>
          <w:rPr>
            <w:color w:val="0000FF"/>
          </w:rPr>
          <w:t>[1]</w:t>
        </w:r>
      </w:hyperlink>
      <w:r>
        <w:t xml:space="preserve">, </w:t>
      </w:r>
      <w:hyperlink w:anchor="P1706">
        <w:r>
          <w:rPr>
            <w:color w:val="0000FF"/>
          </w:rPr>
          <w:t>[2]</w:t>
        </w:r>
      </w:hyperlink>
      <w:r>
        <w:t xml:space="preserve">, </w:t>
      </w:r>
      <w:hyperlink w:anchor="P1707">
        <w:r>
          <w:rPr>
            <w:color w:val="0000FF"/>
          </w:rPr>
          <w:t>[3]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(п. 4.2 в ред. </w:t>
      </w:r>
      <w:hyperlink r:id="rId8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4.3 Объекты следует размещать на землях несельскохозяйственного назначения или не пригодных для сельского хозяйства.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 xml:space="preserve">При отсутствии таких земель могут выбираться участки на сельскохозяйственных угодьях худшего качества в соответствии с </w:t>
      </w:r>
      <w:hyperlink w:anchor="P1708">
        <w:r>
          <w:rPr>
            <w:color w:val="0000FF"/>
          </w:rPr>
          <w:t>[4]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Размещение объектов на землях государственного лесного фонда должно производиться преимущественно на участках, не покрытых лесом или занятых кустарниками и малоценными растениями.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4.4 Размещение объектов на территориях залегания полезных ископаемых допускается в соответствии с требованиями [</w:t>
      </w:r>
      <w:hyperlink w:anchor="P1709">
        <w:r>
          <w:rPr>
            <w:color w:val="0000FF"/>
          </w:rPr>
          <w:t>5</w:t>
        </w:r>
      </w:hyperlink>
      <w:r>
        <w:t xml:space="preserve">, </w:t>
      </w:r>
      <w:hyperlink r:id="rId84">
        <w:r>
          <w:rPr>
            <w:color w:val="0000FF"/>
          </w:rPr>
          <w:t>статьи 24</w:t>
        </w:r>
      </w:hyperlink>
      <w:r>
        <w:t xml:space="preserve">, </w:t>
      </w:r>
      <w:hyperlink r:id="rId85">
        <w:r>
          <w:rPr>
            <w:color w:val="0000FF"/>
          </w:rPr>
          <w:t>25</w:t>
        </w:r>
      </w:hyperlink>
      <w:r>
        <w:t xml:space="preserve">], </w:t>
      </w:r>
      <w:hyperlink w:anchor="P1712">
        <w:r>
          <w:rPr>
            <w:color w:val="0000FF"/>
          </w:rPr>
          <w:t>[6]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Размещение объектов не допускается: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а) в первом поясе зоны санитарной охраны подземных и наземных источников водоснабжения в соответствии с </w:t>
      </w:r>
      <w:hyperlink r:id="rId87">
        <w:r>
          <w:rPr>
            <w:color w:val="0000FF"/>
          </w:rPr>
          <w:t>СанПиН 2.1.3684</w:t>
        </w:r>
      </w:hyperlink>
      <w:r>
        <w:t>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б) в первой зоне округа санитарной охраны курортов </w:t>
      </w:r>
      <w:hyperlink w:anchor="P1706">
        <w:r>
          <w:rPr>
            <w:color w:val="0000FF"/>
          </w:rPr>
          <w:t>[2]</w:t>
        </w:r>
      </w:hyperlink>
      <w:r>
        <w:t>, если проектируемые объекты не связаны непосредственно с эксплуатацией природных лечебных средств курорта;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в зеленых зонах городов;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на землях особо охраняемых природных территорий, в т.ч. заповедников и их охранных зон;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д) в зонах охраны памятников истории и культуры без разрешения соответствующих органов охраны памятников;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е) в опасных зонах отвалов породы угольных и сланцевых шахт или обогатительных фабрик;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ж) в районах развития опасных геологических и инженерно-геологических процессов, оползней, оседания или обрушения поверхности под влиянием горных разработок, селевых потоков и снежных лавин. Допускается размещение объектов в соответствии с </w:t>
      </w:r>
      <w:hyperlink r:id="rId90">
        <w:r>
          <w:rPr>
            <w:color w:val="0000FF"/>
          </w:rPr>
          <w:t>СП 115.13330</w:t>
        </w:r>
      </w:hyperlink>
      <w:r>
        <w:t xml:space="preserve">, </w:t>
      </w:r>
      <w:hyperlink r:id="rId91">
        <w:r>
          <w:rPr>
            <w:color w:val="0000FF"/>
          </w:rPr>
          <w:t>СП 116.13330</w:t>
        </w:r>
      </w:hyperlink>
      <w:r>
        <w:t>;</w:t>
      </w:r>
    </w:p>
    <w:p w:rsidR="00A57E37" w:rsidRDefault="00A57E37">
      <w:pPr>
        <w:pStyle w:val="ConsPlusNormal"/>
        <w:jc w:val="both"/>
      </w:pPr>
      <w:r>
        <w:t xml:space="preserve">(перечисление "ж" в ред. </w:t>
      </w:r>
      <w:hyperlink r:id="rId9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Примечание - Исключено с 17.01.2022. - </w:t>
      </w:r>
      <w:hyperlink r:id="rId93">
        <w:r>
          <w:rPr>
            <w:color w:val="0000FF"/>
          </w:rPr>
          <w:t>Изменение N 2</w:t>
        </w:r>
      </w:hyperlink>
      <w:r>
        <w:t>, утв. Приказом Минстроя России от 16.12.2021 N 952/пр.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и) на участках, загрязненных органическими и радиоактивными отбросами, до истечения сроков, установленных органами санитарно-эпидемиологической службы;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к) в зонах возможного катастрофического затопления в результате разрушения плотин или дамб.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Примечание - Зона катастрофического затопления - территория, затопление которой составляет глубину 1,5 м и более или может повлечь за собой разрушение зданий и сооружений, гибель людей, вывод из строя оборудования объектов.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4.5 Земельные участки объектов не должны разделяться на обособленные участки железными или автомобильными дорогами общей сети городских и сельских поселений, за исключением технологических железнодорожных путей, трубопроводов и иных коммуникаций.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4.6 Размещение объектов в сейсмических районах должно предусматриваться в соответствии с требованиями </w:t>
      </w:r>
      <w:hyperlink r:id="rId94">
        <w:r>
          <w:rPr>
            <w:color w:val="0000FF"/>
          </w:rPr>
          <w:t>СП 14.13330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4.7 В климатических районах строительства с наличием многолетнемерзлых грунтов объекты следует размещать на участках в соответствии с </w:t>
      </w:r>
      <w:hyperlink r:id="rId95">
        <w:r>
          <w:rPr>
            <w:color w:val="0000FF"/>
          </w:rPr>
          <w:t>СП 25.13330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Допускается размещение объектов на территориях с грунтами оснований, имеющими температуру многолетнемерзлых грунтов, близкую к 0 °C, а также со значительной льдонасыщенностью и прочими неблагоприятными мерзлотногрунтовыми условиями с учетом выполнения технических решений, обеспечивающих требования </w:t>
      </w:r>
      <w:hyperlink r:id="rId96">
        <w:r>
          <w:rPr>
            <w:color w:val="0000FF"/>
          </w:rPr>
          <w:t>СП 25.13330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lastRenderedPageBreak/>
        <w:t xml:space="preserve">(п. 4.7 в ред. </w:t>
      </w:r>
      <w:hyperlink r:id="rId9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4.8 При размещении объектов, влияющих на состояние атмосферного воздуха, должны соблюдаться требования </w:t>
      </w:r>
      <w:hyperlink w:anchor="P1707">
        <w:r>
          <w:rPr>
            <w:color w:val="0000FF"/>
          </w:rPr>
          <w:t>[3]</w:t>
        </w:r>
      </w:hyperlink>
      <w:r>
        <w:t xml:space="preserve">, </w:t>
      </w:r>
      <w:hyperlink r:id="rId98">
        <w:r>
          <w:rPr>
            <w:color w:val="0000FF"/>
          </w:rPr>
          <w:t>ГОСТ 32419</w:t>
        </w:r>
      </w:hyperlink>
      <w:r>
        <w:t xml:space="preserve">, </w:t>
      </w:r>
      <w:hyperlink r:id="rId99">
        <w:r>
          <w:rPr>
            <w:color w:val="0000FF"/>
          </w:rPr>
          <w:t>СанПиН 1.2.3685</w:t>
        </w:r>
      </w:hyperlink>
      <w:r>
        <w:t xml:space="preserve"> и </w:t>
      </w:r>
      <w:hyperlink r:id="rId100">
        <w:r>
          <w:rPr>
            <w:color w:val="0000FF"/>
          </w:rPr>
          <w:t>СанПиН 2.1.3684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4.9 При размещении объектов, влияющих на обитание и условия размножения животных, должны соблюдаться требования </w:t>
      </w:r>
      <w:hyperlink w:anchor="P1713">
        <w:r>
          <w:rPr>
            <w:color w:val="0000FF"/>
          </w:rPr>
          <w:t>[7]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4.10 Объекты с источниками загрязнения атмосферного воздуха вредными веществами 1-го и 2-го классов опасности в соответствии с </w:t>
      </w:r>
      <w:hyperlink w:anchor="P1707">
        <w:r>
          <w:rPr>
            <w:color w:val="0000FF"/>
          </w:rPr>
          <w:t>[3]</w:t>
        </w:r>
      </w:hyperlink>
      <w:r>
        <w:t xml:space="preserve"> не следует размещать в районах с преобладающими ветрами со скоростью до 1 м/с, с длительными или часто повторяющимися штилями, инверсиями, туманами (за год более 30% - 40%, в течение зимы 50% - 60% дней).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4.11 Объекты с источниками загрязнения атмосферного воздуха следует размещать, по отношению к жилой и общественно-деловой зонам, с учетом ветров преобладающего направления.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Объекты, размещаемые в производственных зонах, технопарках, индустриальных парках и промышленных кластерах,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A57E37" w:rsidRDefault="00A57E37">
      <w:pPr>
        <w:pStyle w:val="ConsPlusNormal"/>
        <w:jc w:val="both"/>
      </w:pPr>
      <w:r>
        <w:t xml:space="preserve">(п. 4.11 в ред. </w:t>
      </w:r>
      <w:hyperlink r:id="rId10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4.12 Между жилой и общественно-деловой зонами и объектами необходимо предусматривать санитарно-защитную зону в соответствии с требованиями </w:t>
      </w:r>
      <w:hyperlink r:id="rId105">
        <w:r>
          <w:rPr>
            <w:color w:val="0000FF"/>
          </w:rPr>
          <w:t>СанПиН 2.1.3684</w:t>
        </w:r>
      </w:hyperlink>
      <w:r>
        <w:t xml:space="preserve">, </w:t>
      </w:r>
      <w:hyperlink w:anchor="P1707">
        <w:r>
          <w:rPr>
            <w:color w:val="0000FF"/>
          </w:rPr>
          <w:t>[3]</w:t>
        </w:r>
      </w:hyperlink>
      <w:r>
        <w:t xml:space="preserve">, </w:t>
      </w:r>
      <w:hyperlink w:anchor="P1717">
        <w:r>
          <w:rPr>
            <w:color w:val="0000FF"/>
          </w:rPr>
          <w:t>[11]</w:t>
        </w:r>
      </w:hyperlink>
      <w:r>
        <w:t xml:space="preserve">, </w:t>
      </w:r>
      <w:hyperlink w:anchor="P1718">
        <w:r>
          <w:rPr>
            <w:color w:val="0000FF"/>
          </w:rPr>
          <w:t>[12]</w:t>
        </w:r>
      </w:hyperlink>
      <w:r>
        <w:t xml:space="preserve"> и </w:t>
      </w:r>
      <w:hyperlink w:anchor="P1719">
        <w:r>
          <w:rPr>
            <w:color w:val="0000FF"/>
          </w:rPr>
          <w:t>[13]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(п. 4.12 в ред. </w:t>
      </w:r>
      <w:hyperlink r:id="rId10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4.13 Объекты, предельно допустимые выбросы загрязняющих веществ которых не превышают требования </w:t>
      </w:r>
      <w:hyperlink r:id="rId107">
        <w:r>
          <w:rPr>
            <w:color w:val="0000FF"/>
          </w:rPr>
          <w:t>раздела II</w:t>
        </w:r>
      </w:hyperlink>
      <w:r>
        <w:t xml:space="preserve"> СанПиН 1.2.3685-21, не следует размещать в границах территории технопарков, индустриальных парков и территориальных промышленных кластеров с санитарно-защитной зоной шириной 500 м и более.</w:t>
      </w:r>
    </w:p>
    <w:p w:rsidR="00A57E37" w:rsidRDefault="00A57E37">
      <w:pPr>
        <w:pStyle w:val="ConsPlusNormal"/>
        <w:jc w:val="both"/>
      </w:pPr>
      <w:r>
        <w:t xml:space="preserve">(п. 4.13 в ред. </w:t>
      </w:r>
      <w:hyperlink r:id="rId10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4.14 Объекты с источниками внешнего шума с уровнями звука 50 дБA и более следует размещать по отношению к жилым и общественным зданиям в соответствии с </w:t>
      </w:r>
      <w:hyperlink r:id="rId109">
        <w:r>
          <w:rPr>
            <w:color w:val="0000FF"/>
          </w:rPr>
          <w:t>СП 51.13330</w:t>
        </w:r>
      </w:hyperlink>
      <w:r>
        <w:t xml:space="preserve"> и </w:t>
      </w:r>
      <w:hyperlink r:id="rId110">
        <w:r>
          <w:rPr>
            <w:color w:val="0000FF"/>
          </w:rPr>
          <w:t>СП 254.1325800</w:t>
        </w:r>
      </w:hyperlink>
      <w:r>
        <w:t>, а также предусматривать шумозащитные мероприятия.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4.15 При размещении объектов, земельные участки которых примыкают к береговой линии (границам) водных объектов (морей, рек, ручьев, каналов, озер, водохранилищ), на которых устанавливается соответствующий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мира, следует соблюдать требования </w:t>
      </w:r>
      <w:hyperlink r:id="rId111">
        <w:r>
          <w:rPr>
            <w:color w:val="0000FF"/>
          </w:rPr>
          <w:t>СП 250.1325800</w:t>
        </w:r>
      </w:hyperlink>
      <w:r>
        <w:t xml:space="preserve"> и </w:t>
      </w:r>
      <w:hyperlink w:anchor="P1714">
        <w:r>
          <w:rPr>
            <w:color w:val="0000FF"/>
          </w:rPr>
          <w:t>[8]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(п. 4.15 в ред. </w:t>
      </w:r>
      <w:hyperlink r:id="rId11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4.16 Размещение объектов в границах водоохранных зон допускается при условии соблюдения требований [</w:t>
      </w:r>
      <w:hyperlink w:anchor="P1714">
        <w:r>
          <w:rPr>
            <w:color w:val="0000FF"/>
          </w:rPr>
          <w:t>8</w:t>
        </w:r>
      </w:hyperlink>
      <w:r>
        <w:t xml:space="preserve">, </w:t>
      </w:r>
      <w:hyperlink r:id="rId113">
        <w:r>
          <w:rPr>
            <w:color w:val="0000FF"/>
          </w:rPr>
          <w:t>статья 65</w:t>
        </w:r>
      </w:hyperlink>
      <w:r>
        <w:t xml:space="preserve">] с обеспечением технических решений систем защиты подземных сооружений различного назначения от подземных вод по </w:t>
      </w:r>
      <w:hyperlink r:id="rId114">
        <w:r>
          <w:rPr>
            <w:color w:val="0000FF"/>
          </w:rPr>
          <w:t>СП 250.1325800</w:t>
        </w:r>
      </w:hyperlink>
      <w:r>
        <w:t>. Число и протяженность примыканий земельных участков объектов к водоемам должны быть минимальными.</w:t>
      </w:r>
    </w:p>
    <w:p w:rsidR="00A57E37" w:rsidRDefault="00A57E37">
      <w:pPr>
        <w:pStyle w:val="ConsPlusNormal"/>
        <w:jc w:val="both"/>
      </w:pPr>
      <w:r>
        <w:t xml:space="preserve">(п. 4.16 в ред. </w:t>
      </w:r>
      <w:hyperlink r:id="rId11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4.17 При размещении объектов на прибрежных участках рек и других водоемов планировочные отметки территории должны приниматься не менее чем на 0,5 м выше расчетного наивысшего горизонта вод с учетом подпора и уклона водотока, а также нагона от расчетной высоты волны, определяемой в соответствии с </w:t>
      </w:r>
      <w:hyperlink r:id="rId116">
        <w:r>
          <w:rPr>
            <w:color w:val="0000FF"/>
          </w:rPr>
          <w:t>СП 58.13330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За расчетный горизонт надлежит принимать наивысший уровень воды с вероятностью его превышения для объектов оборонного значения, один раз в 100 лет, для остальных объектов - один раз в 50 лет, а для объектов со сроком эксплуатации до 10 лет - один раз в 10 лет.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>Примечания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1 Размещение объектов на земельных участках с более частым превышением уровня воды допускается при условии возведения необходимых сооружений по защите от затопления.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2 Требования настоящего пункта не распространяются на объекты, их отдельные здания и сооружения, для которых по условиям эксплуатации допускается кратковременное их затопление.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3 В климатических зонах с наличием многолетнемерзлых грунтов здания и сооружения на прибрежных участках следует размещать с учетом увеличения чаши оттаивания грунта у берега водоема и вызываемого этим изменения температурного и гидрогеологического режима грунта.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4.18 Объекты, требующие устройства грузовых причалов, пристаней или других портовых сооружений, следует размещать по течению реки ниже жилой зоны.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создании (развитии) портовой инфраструктуры по хранению и перевалке минеральных удобрений, включая аммиачную селитру, зоны санитарной охраны районов водопользования следует устанавливать по расчету с учетом применяемой технологии хранения и перевалки минеральных удобрений и требований </w:t>
      </w:r>
      <w:hyperlink r:id="rId118">
        <w:r>
          <w:rPr>
            <w:color w:val="0000FF"/>
          </w:rPr>
          <w:t>СанПиН 2.1.3684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24.12.2019 N 858/пр; в ред. </w:t>
      </w:r>
      <w:hyperlink r:id="rId12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4.19 Размещение объектов, зданий, сооружений радиотехнических и других отраслей, которые могут угрожать безопасности полетов воздушных судов или создавать помехи для нормальной работы радиотехнических средств аэродромов, следует принимать в соответствии с </w:t>
      </w:r>
      <w:hyperlink r:id="rId121">
        <w:r>
          <w:rPr>
            <w:color w:val="0000FF"/>
          </w:rPr>
          <w:t>СП 121.13330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4.20 В случае размещения объектов в районе расположения радиостанций, сооружений специального назначения, расстояние до проектируемых объектов от указанных сооружений должно быть принято согласно требованиям </w:t>
      </w:r>
      <w:hyperlink r:id="rId122">
        <w:r>
          <w:rPr>
            <w:color w:val="0000FF"/>
          </w:rPr>
          <w:t>СП 88.13330</w:t>
        </w:r>
      </w:hyperlink>
      <w:r>
        <w:t xml:space="preserve">, </w:t>
      </w:r>
      <w:hyperlink r:id="rId123">
        <w:r>
          <w:rPr>
            <w:color w:val="0000FF"/>
          </w:rPr>
          <w:t>СП 165.1325800</w:t>
        </w:r>
      </w:hyperlink>
      <w:r>
        <w:t xml:space="preserve">, </w:t>
      </w:r>
      <w:hyperlink w:anchor="P1717">
        <w:r>
          <w:rPr>
            <w:color w:val="0000FF"/>
          </w:rPr>
          <w:t>[11]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4.21 Размещение объектов возле предприятий по изготовлению и хранению взрывчатых веществ, материалов и изделий на их основе должно осуществляться с учетом границ запретных (опасных) зон и районов </w:t>
      </w:r>
      <w:hyperlink w:anchor="P1718">
        <w:r>
          <w:rPr>
            <w:color w:val="0000FF"/>
          </w:rPr>
          <w:t>[12]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4.22 Устройство отвалов, шлаконакопителей, хвостохранилищ, отходов и отбросов предприятий при невозможности их утилизации допускается с учетом требований </w:t>
      </w:r>
      <w:hyperlink r:id="rId124">
        <w:r>
          <w:rPr>
            <w:color w:val="0000FF"/>
          </w:rPr>
          <w:t>СП 127.13330</w:t>
        </w:r>
      </w:hyperlink>
      <w:r>
        <w:t xml:space="preserve">, </w:t>
      </w:r>
      <w:hyperlink r:id="rId125">
        <w:r>
          <w:rPr>
            <w:color w:val="0000FF"/>
          </w:rPr>
          <w:t>СП 320.1325800</w:t>
        </w:r>
      </w:hyperlink>
      <w:r>
        <w:t xml:space="preserve">, </w:t>
      </w:r>
      <w:hyperlink r:id="rId126">
        <w:r>
          <w:rPr>
            <w:color w:val="0000FF"/>
          </w:rPr>
          <w:t>СП 91.13330</w:t>
        </w:r>
      </w:hyperlink>
      <w:r>
        <w:t xml:space="preserve"> и </w:t>
      </w:r>
      <w:hyperlink r:id="rId127">
        <w:r>
          <w:rPr>
            <w:color w:val="0000FF"/>
          </w:rPr>
          <w:t>ГОСТ Р 55100</w:t>
        </w:r>
      </w:hyperlink>
      <w:r>
        <w:t xml:space="preserve">, при этом для индустриальных парков и территориальных промышленных кластеров следует предусматривать централизованные (групповые) отвалы. Участки для них следует размещать за пределами объектов, а также за пределами II пояса зоны санитарной охраны подземных водных источников по </w:t>
      </w:r>
      <w:hyperlink r:id="rId128">
        <w:r>
          <w:rPr>
            <w:color w:val="0000FF"/>
          </w:rPr>
          <w:t>СанПиН 2.1.3684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Отвалы, содержащие уголь, сланец, мышьяк, свинец, ртуть и другие горючие и токсичные вещества, должны отделяться от жилых и общественных зданий и сооружений санитарно-защитной зоной </w:t>
      </w:r>
      <w:hyperlink w:anchor="P1717">
        <w:r>
          <w:rPr>
            <w:color w:val="0000FF"/>
          </w:rPr>
          <w:t>[11]</w:t>
        </w:r>
      </w:hyperlink>
      <w:r>
        <w:t xml:space="preserve"> в соответствии с требованиями </w:t>
      </w:r>
      <w:hyperlink r:id="rId129">
        <w:r>
          <w:rPr>
            <w:color w:val="0000FF"/>
          </w:rPr>
          <w:t>СП 127.13330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Расстояние между отвалами угольных или сланцевых шахт и производственными или складскими зданиями должно назначаться не менее значения опасной зоны сдвига отвалов, определяемой в соответствии с </w:t>
      </w:r>
      <w:hyperlink w:anchor="P1719">
        <w:r>
          <w:rPr>
            <w:color w:val="0000FF"/>
          </w:rPr>
          <w:t>[13]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Примечание - В климатических районах строительства с наличием многолетнемерзлых грунтов между отвалами, зданиями и сооружениями, кроме указанных зон, должны соблюдаться расстояния, обеспечивающие сохранение расчетного температурного режима многолетнемерзлых грунтов оснований этих зданий и сооружений в соответствии с </w:t>
      </w:r>
      <w:hyperlink r:id="rId130">
        <w:r>
          <w:rPr>
            <w:color w:val="0000FF"/>
          </w:rPr>
          <w:t>СП 25.13330</w:t>
        </w:r>
      </w:hyperlink>
      <w:r>
        <w:t>.</w:t>
      </w:r>
    </w:p>
    <w:p w:rsidR="00A57E37" w:rsidRDefault="00A57E37">
      <w:pPr>
        <w:pStyle w:val="ConsPlusNormal"/>
        <w:jc w:val="both"/>
      </w:pPr>
    </w:p>
    <w:p w:rsidR="00A57E37" w:rsidRDefault="00A57E37">
      <w:pPr>
        <w:pStyle w:val="ConsPlusNormal"/>
        <w:jc w:val="both"/>
      </w:pPr>
      <w:r>
        <w:t xml:space="preserve">(п. 4.22 в ред. </w:t>
      </w:r>
      <w:hyperlink r:id="rId13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4.23 В случаях когда на объектах предусматривается использование труда маломобильных групп населения, следует руководствоваться положениями </w:t>
      </w:r>
      <w:hyperlink r:id="rId132">
        <w:r>
          <w:rPr>
            <w:color w:val="0000FF"/>
          </w:rPr>
          <w:t>СП 59.13330</w:t>
        </w:r>
      </w:hyperlink>
      <w:r>
        <w:t xml:space="preserve">, </w:t>
      </w:r>
      <w:hyperlink r:id="rId133">
        <w:r>
          <w:rPr>
            <w:color w:val="0000FF"/>
          </w:rPr>
          <w:t>СП 82.13330</w:t>
        </w:r>
      </w:hyperlink>
      <w:r>
        <w:t xml:space="preserve">, </w:t>
      </w:r>
      <w:hyperlink r:id="rId134">
        <w:r>
          <w:rPr>
            <w:color w:val="0000FF"/>
          </w:rPr>
          <w:t>СП 136.13330</w:t>
        </w:r>
      </w:hyperlink>
      <w:r>
        <w:t xml:space="preserve">, </w:t>
      </w:r>
      <w:hyperlink r:id="rId135">
        <w:r>
          <w:rPr>
            <w:color w:val="0000FF"/>
          </w:rPr>
          <w:t>СП 139.13330</w:t>
        </w:r>
      </w:hyperlink>
      <w:r>
        <w:t xml:space="preserve">, </w:t>
      </w:r>
      <w:hyperlink w:anchor="P1720">
        <w:r>
          <w:rPr>
            <w:color w:val="0000FF"/>
          </w:rPr>
          <w:t>[14]</w:t>
        </w:r>
      </w:hyperlink>
      <w:r>
        <w:t>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5 Планировочная организация земельного участка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2"/>
      </w:pPr>
      <w:r>
        <w:lastRenderedPageBreak/>
        <w:t>Планировочная организация, размещение зданий и сооружений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 Планировочная организация земельного участка объектов, в том числе размещаемых в производственных зонах, технопарках, индустриальных парках и территориальных промышленных кластерах, должна обеспечивать наиболее благоприятные условия для производственного процесса и труда на объектах, рациональное и экономное использование территории, энергоресурсов, экологическую и антитеррористическую безопасность.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hyperlink w:anchor="P708">
        <w:r>
          <w:rPr>
            <w:color w:val="0000FF"/>
          </w:rPr>
          <w:t>Правила</w:t>
        </w:r>
      </w:hyperlink>
      <w:r>
        <w:t xml:space="preserve"> подсчета коэффициента плотности застройки земельных участков производственных объектов приведены в приложении 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реконструкции отдельных объектов, в том числе размещаемых в производственных зонах, технопарках, индустриальных парках и территориальных промышленных кластерах, следует предусматривать соответствующие изменения функционального и планировочного зонирования, размещения сетей инженерно-технического обеспечения и транспортных коммуникаций в пределах границ их земельных участков.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5.2 Расстояния между зданиями и сооружениями объектов, в том числе инженерными коммуникациями, следует принимать минимально допустимыми, при этом рекомендуемый минимальный коэффициент застройки территории производственных объектов приведен в </w:t>
      </w:r>
      <w:hyperlink w:anchor="P731">
        <w:r>
          <w:rPr>
            <w:color w:val="0000FF"/>
          </w:rPr>
          <w:t>приложении Б</w:t>
        </w:r>
      </w:hyperlink>
      <w:r>
        <w:t xml:space="preserve">. Коэффициент плотности застройки объектов, размещенных в производственных зонах, должен быть не более значений, приведенных в </w:t>
      </w:r>
      <w:hyperlink r:id="rId138">
        <w:r>
          <w:rPr>
            <w:color w:val="0000FF"/>
          </w:rPr>
          <w:t>таблице Б.1</w:t>
        </w:r>
      </w:hyperlink>
      <w:r>
        <w:t xml:space="preserve"> СП 42.13330.2016.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размещении объектов в составе индустриальных парков и территориальных промышленных кластеров отношение общей площади площадок предприятий и иных объектов к территории индустриальных парков и территориальных промышленных кластеров следует принимать не менее 0,6 по </w:t>
      </w:r>
      <w:hyperlink r:id="rId140">
        <w:r>
          <w:rPr>
            <w:color w:val="0000FF"/>
          </w:rPr>
          <w:t>СП 42.13330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реконструкции указанных объектов это соотношение допускается уменьшать, но не более чем на 15% при соблюдении санитарно-эпидемиологических норм и правил, а также норм пожарной безопасности.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 При разработке планировочной организации земельных участков объектов, в т.ч. размещаемых в технопарках, индустриальных парках и территориальных промышленных кластерах, следует предусматривать: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функционально-технологическое зонирование земельного участка с учетом технологических связей, санитарно-гигиенических и противопожарных требований, грузооборота и видов транспорта;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рациональные производственные, транспортные и инженерные связи на объектах, между ними, с жилыми и иными зонами;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кооперирование участков основных и вспомогательных производств и хозяйств, включая аналогичные производства и хозяйства, обслуживающие жилые и иные планировочные зоны поселения;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интенсивное использование территории, включая наземное и подземное пространства при необходимых и обоснованных резервах для расширения объектов;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д) организацию единой сети обслуживания работающих;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е) возможность осуществления строительства и ввода в эксплуатацию пусковыми комплексами или очередями;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ж) благоустройство территории;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з) создание единого архитектурного ансамбля в увязке с застройкой прилегающих территорий;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и) защиту прилегающих территорий от эрозии, заболачивания, засоления и загрязнения </w:t>
      </w:r>
      <w:r>
        <w:lastRenderedPageBreak/>
        <w:t>подземных вод и открытых водоемов сточными водами, отходами и отбросами предприятий;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к) восстановление (рекультивацию) отведенных во временное пользование земель, нарушенных при строительстве.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 При проектировании планировочной организации земельных участков объектов, в том числе при их размещении в производственных зонах, технопарках, индустриальных парках и территориальных промышленных кластерах, следует учитывать природные особенности района строительства: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температуру воздуха, а также преобладающее направление ветра;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возможные изменения существующего режима многолетнемерзлых грунтов в процессе строительства и эксплуатации зданий и сооружений;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возможность больших снегоотложений из-за наличия холмов или возвышений рельефа с подветренной стороны участков намечаемой застройки;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изменения режима надмерзлотных вод в результате освоения участка и влияние этих изменений на тепловой режим многолетнемерзлых грунтов.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 На территории производственных объектов здания и сооружения следует размещать с учетом максимального исключения вредного воздействия на работающих, технологические процессы, сырье, оборудование и продукцию других объектов, а также на здоровье и санитарно-бытовые условия жизни населения городских и сельских поселений.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5.6 Административные и бытовые здания следует размещать вне циркуляционной зоны (аэродинамической тени), образуемой зданиями и сооружениями, при наличии на участке источников загрязнения атмосферного воздуха вредными веществами 1 и 2 классов санитарной опасности.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5.7 При разработке планировочной организации земельных участков объектов следует выделять функционально-технологические зоны: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входную;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производственную, включая зоны исследовательского назначения и опытных производств;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подсобную;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складскую.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планировочной организации технопарков, индустриальных парков и территориальных промышленных кластеров следует выделять функционально-планировочные зоны с кварталами объектов согласно </w:t>
      </w:r>
      <w:hyperlink r:id="rId145">
        <w:r>
          <w:rPr>
            <w:color w:val="0000FF"/>
          </w:rPr>
          <w:t>СП 348.1325800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5.8 Входную зону производственных объектов следует размещать со стороны основных подъездов и подходов работающих.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5.9 Состав функционально-планировочных зон с размещенными в них объектами технопарка, индустриального парка и территориального промышленного кластера должен определяться в каждом конкретном случае исходя из градостроительной ситуации, наличия объектов обслуживания, производственно-технологических и санитарно-гигиенических особенностей отдельных предприятий, общего архитектурно-планировочного решения.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5.10 Мощность и размещение объектов энергоснабжения, водоснабжения и канализации, транспорта, ремонтного хозяйства, пожарных депо, отвального хозяйства следует проектировать с учетом жизнеобеспечения всех промышленных предприятий, размещенных в технопарках, индустриальных парках и территориальных промышленных кластерах.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5.11 Во входных зонах объектов и во всех функционально-планировочных зонах технопарков, индустриальных парков и территориальных промышленных кластеров следует </w:t>
      </w:r>
      <w:r>
        <w:lastRenderedPageBreak/>
        <w:t xml:space="preserve">предусматривать места для стоянок легковых автомобилей в соответствии с </w:t>
      </w:r>
      <w:hyperlink r:id="rId146">
        <w:r>
          <w:rPr>
            <w:color w:val="0000FF"/>
          </w:rPr>
          <w:t>СП 42.13330</w:t>
        </w:r>
      </w:hyperlink>
      <w:r>
        <w:t xml:space="preserve"> и </w:t>
      </w:r>
      <w:hyperlink r:id="rId147">
        <w:r>
          <w:rPr>
            <w:color w:val="0000FF"/>
          </w:rPr>
          <w:t>СП 113.13330</w:t>
        </w:r>
      </w:hyperlink>
      <w:r>
        <w:t xml:space="preserve"> и региональными (местными) нормативами градостроительного проектирования.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5.12 Проходные пункты на объекты следует располагать на расстоянии не более 1,5 км друг от друга.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5.13 Расстояние от проходных пунктов до входов в санитарно-бытовые помещения основных цехов должно быть не более 800 м.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Указанное расстояние следует уменьшать на объектах, размещаемых в климатических подрайонах строительства IА, IБ, IГ и IIА до 300 м, а в IV климатическом районе строительства в соответствии с </w:t>
      </w:r>
      <w:hyperlink r:id="rId149">
        <w:r>
          <w:rPr>
            <w:color w:val="0000FF"/>
          </w:rPr>
          <w:t>СП 131.13330</w:t>
        </w:r>
      </w:hyperlink>
      <w:r>
        <w:t xml:space="preserve"> - до 400 м.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превышении этих расстояний надлежит предусматривать внутренний пассажирский транспорт.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5.14 Расстояние от рабочих мест на территории производственного объекта до санитарно-бытовых и иных помещений обслуживания работающих следует принимать в соответствии с </w:t>
      </w:r>
      <w:hyperlink r:id="rId151">
        <w:r>
          <w:rPr>
            <w:color w:val="0000FF"/>
          </w:rPr>
          <w:t>СП 44.13330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5.15 Перед проходными пунктами и входами в санитарно-бытовые помещения, столовые и здания управления должны предусматриваться площадки из расчета 0,15 м</w:t>
      </w:r>
      <w:r>
        <w:rPr>
          <w:vertAlign w:val="superscript"/>
        </w:rPr>
        <w:t>2</w:t>
      </w:r>
      <w:r>
        <w:t xml:space="preserve"> на 1 чел. наиболее многочисленной смены, а также с учетом </w:t>
      </w:r>
      <w:hyperlink r:id="rId152">
        <w:r>
          <w:rPr>
            <w:color w:val="0000FF"/>
          </w:rPr>
          <w:t>СП 139.13330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На объектах, где предусматривается возможность использования труда маломобильных групп населения, входы в производственные, административно-бытовые и другие вспомогательные здания следует оборудовать пандусами в соответствии с </w:t>
      </w:r>
      <w:hyperlink r:id="rId153">
        <w:r>
          <w:rPr>
            <w:color w:val="0000FF"/>
          </w:rPr>
          <w:t>СП 59.13330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5.16 В местностях, где число дней с неблагоприятными условиями составляет более 30% периода года со средней суточной температурой воздуха 0 °C и ниже, а также в районах со снегопереносом более 400 м</w:t>
      </w:r>
      <w:r>
        <w:rPr>
          <w:vertAlign w:val="superscript"/>
        </w:rPr>
        <w:t>3</w:t>
      </w:r>
      <w:r>
        <w:t xml:space="preserve"> на 1 м фронта переноса в год для пешеходных путей на территории объектов следует предусматривать устройство неотапливаемых галерей.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Примечание - К неблагоприятным условиям относятся следующие сочетания средней суточной температуры воздуха </w:t>
      </w:r>
      <w:r>
        <w:rPr>
          <w:i/>
        </w:rPr>
        <w:t>t</w:t>
      </w:r>
      <w:r>
        <w:t xml:space="preserve"> и скорости ветра </w:t>
      </w:r>
      <w:r>
        <w:rPr>
          <w:i/>
        </w:rPr>
        <w:t>v</w:t>
      </w:r>
      <w:r>
        <w:t>:</w:t>
      </w:r>
    </w:p>
    <w:p w:rsidR="00A57E37" w:rsidRDefault="00A57E37">
      <w:pPr>
        <w:pStyle w:val="ConsPlusNonformat"/>
        <w:spacing w:before="200"/>
        <w:jc w:val="both"/>
      </w:pPr>
      <w:r>
        <w:t xml:space="preserve">    </w:t>
      </w:r>
      <w:r>
        <w:rPr>
          <w:i/>
        </w:rPr>
        <w:t>t</w:t>
      </w:r>
      <w:r>
        <w:t xml:space="preserve"> = минус 36 °C и ниже при любой скорости ветра;</w:t>
      </w:r>
    </w:p>
    <w:p w:rsidR="00A57E37" w:rsidRDefault="00A57E37">
      <w:pPr>
        <w:pStyle w:val="ConsPlusNonformat"/>
        <w:jc w:val="both"/>
      </w:pPr>
      <w:r>
        <w:t xml:space="preserve">    </w:t>
      </w:r>
      <w:r>
        <w:rPr>
          <w:i/>
        </w:rPr>
        <w:t>t</w:t>
      </w:r>
      <w:r>
        <w:t xml:space="preserve"> = от минус 26 °C до минус 35 °C при </w:t>
      </w:r>
      <w:r>
        <w:rPr>
          <w:i/>
        </w:rPr>
        <w:t>v</w:t>
      </w:r>
      <w:r>
        <w:t xml:space="preserve"> = 1,5 м/с и более;</w:t>
      </w:r>
    </w:p>
    <w:p w:rsidR="00A57E37" w:rsidRDefault="00A57E37">
      <w:pPr>
        <w:pStyle w:val="ConsPlusNonformat"/>
        <w:jc w:val="both"/>
      </w:pPr>
      <w:r>
        <w:t xml:space="preserve">    </w:t>
      </w:r>
      <w:r>
        <w:rPr>
          <w:i/>
        </w:rPr>
        <w:t>t</w:t>
      </w:r>
      <w:r>
        <w:t xml:space="preserve"> = "    "   16 °C "    "   25 °C " </w:t>
      </w:r>
      <w:r>
        <w:rPr>
          <w:i/>
        </w:rPr>
        <w:t>v</w:t>
      </w:r>
      <w:r>
        <w:t xml:space="preserve"> = 2,5 м/с и более;</w:t>
      </w:r>
    </w:p>
    <w:p w:rsidR="00A57E37" w:rsidRDefault="00A57E37">
      <w:pPr>
        <w:pStyle w:val="ConsPlusNonformat"/>
        <w:jc w:val="both"/>
      </w:pPr>
      <w:r>
        <w:t xml:space="preserve">    </w:t>
      </w:r>
      <w:r>
        <w:rPr>
          <w:i/>
        </w:rPr>
        <w:t>t</w:t>
      </w:r>
      <w:r>
        <w:t xml:space="preserve"> = "    "   10 °C "    "   15 °C " </w:t>
      </w:r>
      <w:r>
        <w:rPr>
          <w:i/>
        </w:rPr>
        <w:t>v</w:t>
      </w:r>
      <w:r>
        <w:t xml:space="preserve"> = 3,5 м/с и более.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5.17 При планировочной организации земельного участка расширяемых и реконструируемых объектов, в том числе при их размещении в технопарках, индустриальных парках и территориальных промышленных кластерах, следует предусматривать: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организацию (при необходимости) санитарно-защитной зоны;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увязку с планировкой и застройкой прилегающих жилых и иных функциональных зон городских и сельских поселений;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совершенствование функционального зонирования, благоустройства территории и архитектурного облика объекта;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повышение эффективности использования территории;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д) объединение разрозненных производственных и вспомогательных объектов.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5.18 Здания и сооружения производственных объектов, исходя из специфики производства и природных условий, следует, по возможности, размещать с учетом соблюдения следующих требований: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продольные оси здания и световых фонарей следует ориентировать в пределах от 45° до 110° к меридиану;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>б) продольные оси аэрационных фонарей и стены зданий с проемами, используемыми для аэрации помещений, следует ориентировать в плане перпендикулярно или под углом не менее 45° к преобладающему направлению ветров летнего периода года;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в районах со снеговым покровом более 50 см или с количеством переносимого снега более 200 м</w:t>
      </w:r>
      <w:r>
        <w:rPr>
          <w:vertAlign w:val="superscript"/>
        </w:rPr>
        <w:t>3</w:t>
      </w:r>
      <w:r>
        <w:t xml:space="preserve"> на 1 м фронта переноса в год следует предусматривать сквозное проветривание площадки предприятия. Для этого основные проезды, продольные оси крупных зданий и фонари следует располагать под углом не более 45° к преобладающему направлению ветров зимнего периода года, а в северной строительно-климатической зоне - не более 20° к преобладающему направлению переноса снега по розе снегопереноса;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в районах массового переноса песка ветрами наиболее длинные и высокие здания необходимо располагать с наветренной стороны площадки перпендикулярно к потоку переносимого песка, а также предусматривать полосы зеленых насаждений (шириной не менее 20 м) или ограждающие щиты.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5.19 Здания, образующие полузамкнутые дворы, допускается применять в случаях, когда другое планировочное решение не может быть принято по условиям технологии или по условиям реконструкции.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Полузамкнутые дворы следует располагать длинной стороной параллельно преобладающему направлению ветров или с отклонением не более 45°, при этом открытая сторона двора должна быть обращена на наветренную сторону ветров преобладающего направления.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Ширина полузамкнутого двора при зданиях, освещаемых через оконные проемы, должна быть не менее полусуммы высот до верха карниза противостоящих зданий, образующих двор, но не менее 15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отсутствии вредных производственных выделений во двор ширина двора может быть уменьшена до 12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Примечания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1 Полузамкнутым считается двор, застроенный с трех сторон примыкающими друг к другу зданиями и отношением глубины к ширине в плане более единицы.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2 При отношении глубины двора к его ширине более 3, при возможности скопления производственных вредностей во дворе в части здания, замыкающей двор, необходимо предусматривать проем для проветривания шириной не менее 4 м и высотой не менее 4,5 м. Низ проема должен совпадать с планировочными отметками прилегающей территории. Устройство в проеме ворот, ограждений и других сооружений, нарушающих функциональное назначение проема, не допускается.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5.20 Применение зданий, образующих замкнутые со всех сторон дворы, допускается только при наличии технологических или планировочных обоснований и с соблюдением следующих условий: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ширина двора должна быть, как правило, не менее наибольшей высоты до верха карниза зданий, образующих двор, но не менее 18 м;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должно быть обеспечено сквозное проветривание двора путем устройства в зданиях проемов шириной не менее 4 м и высотой не менее 4,5 м при возможности скопления вредных веществ.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5.21 В замкнутых и полузамкнутых дворах пристройки к зданиям, а также размещение отдельно стоящих зданий или сооружений, как правило, не допускаются.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Примечания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1 В исключительных случаях при соответствующих обоснованиях допускается устраивать в указанных дворах пристройки с производствами, не выделяющими вредности, при условии, что пристройка занимает не более 25% длины стены, а ширина двора в месте пристройки не менее полусуммы высот противостоящих зданий, образующих двор, а также при соблюдении требуемых противопожарных расстояний с учетом </w:t>
      </w:r>
      <w:hyperlink r:id="rId154">
        <w:r>
          <w:rPr>
            <w:color w:val="0000FF"/>
          </w:rPr>
          <w:t>СП 4.13130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lastRenderedPageBreak/>
        <w:t xml:space="preserve">(в ред. </w:t>
      </w:r>
      <w:hyperlink r:id="rId15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2 Отдельно стоящие энергетические или вентиляционные сооружения допускается размещать в полузамкнутых дворах; при этом расстояние от этих сооружений до зданий должно соответствовать требованиям, предъявляемым к устройству полузамкнутых дворов с учетом </w:t>
      </w:r>
      <w:hyperlink r:id="rId156">
        <w:r>
          <w:rPr>
            <w:color w:val="0000FF"/>
          </w:rPr>
          <w:t>СП 4.13130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 xml:space="preserve">5.22 Здания и сооружения с оборудованием, вызывающим значительные динамические нагрузки и вибрацию грунта, следует размещать от зданий и сооружений с производствами, особенно чувствительными к вибрациям, на расстояниях, определяемых расчетами с учетом инженерно-геологических условий территории, физико-механических свойств грунта основания фундаментов, а также с учетом мероприятий по устранению влияния динамических нагрузок и вибраций на грунты в соответствии с </w:t>
      </w:r>
      <w:hyperlink r:id="rId158">
        <w:r>
          <w:rPr>
            <w:color w:val="0000FF"/>
          </w:rPr>
          <w:t>СП 26.13330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5.23 Производства и испытательные станции с особо вредными процессами, взрывоопасные и пожароопасные объекты, а также базисные склады горючих и легковоспламеняющихся материалов, ядовитых и взрывоопасных веществ следует располагать в соответствии с техническими регламентами </w:t>
      </w:r>
      <w:hyperlink w:anchor="P1715">
        <w:r>
          <w:rPr>
            <w:color w:val="0000FF"/>
          </w:rPr>
          <w:t>[9]</w:t>
        </w:r>
      </w:hyperlink>
      <w:r>
        <w:t xml:space="preserve">, </w:t>
      </w:r>
      <w:hyperlink w:anchor="P1716">
        <w:r>
          <w:rPr>
            <w:color w:val="0000FF"/>
          </w:rPr>
          <w:t>[10]</w:t>
        </w:r>
      </w:hyperlink>
      <w:r>
        <w:t xml:space="preserve"> и </w:t>
      </w:r>
      <w:hyperlink r:id="rId159">
        <w:r>
          <w:rPr>
            <w:color w:val="0000FF"/>
          </w:rPr>
          <w:t>СП 302.1325800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5.24 Здания, сооружения, открытые установки с производственными процессами, выделяющими в атмосферу газ, дым и пыль, 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5.25 Охладительные пруды, водоемы, шламоотстойники и т.п. следует размещать так, чтобы в случае аварии жидкость при растекании не угрожала затоплением объекту, а также другим производственным, жилым и общественным зданиям и сооружениям.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5.26 Брызгальные бассейны следует располагать длинной стороной перпендикулярно к преобладающему направлению ветров летнего периода года.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5.27 Расстояния между охладителями воды, зданиями и сооружениями следует принимать с учетом возможности обеспечения эффективной работы водоохладителей. Следует предусматривать мероприятия по защите конструкций соседних зданий и сооружений от вредного воздействия выбросов влаги из водоохладителей, а также по обеспечению безопасности движения пешеходов и транспорта на прилегающей территории.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Расстояния между охладителями воды, зданиями и сооружениями следует принимать не менее указанных в таблице 5.1.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</w:pPr>
      <w:r>
        <w:t>Таблица 5.1</w:t>
      </w:r>
    </w:p>
    <w:p w:rsidR="00A57E37" w:rsidRDefault="00A57E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1474"/>
        <w:gridCol w:w="1191"/>
        <w:gridCol w:w="1474"/>
        <w:gridCol w:w="1814"/>
      </w:tblGrid>
      <w:tr w:rsidR="00A57E37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Здания и сооружения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Расстояния, м, до</w:t>
            </w:r>
          </w:p>
        </w:tc>
      </w:tr>
      <w:tr w:rsidR="00A57E37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брызгальных бассейнов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башенных градирен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вентиляторных секционных градирен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вентиляторных секционных градирен на покрытиях зданий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bookmarkStart w:id="0" w:name="P311"/>
            <w:bookmarkEnd w:id="0"/>
            <w:r>
              <w:t>1 Брызгальные бассейны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1" w:name="P316"/>
            <w:bookmarkEnd w:id="1"/>
            <w:r>
              <w:t>2 Башенные градирни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0,5</w:t>
            </w:r>
            <w:r>
              <w:rPr>
                <w:i/>
              </w:rPr>
              <w:t>D</w:t>
            </w:r>
            <w:r>
              <w:t xml:space="preserve"> </w:t>
            </w:r>
            <w:hyperlink w:anchor="P372">
              <w:r>
                <w:rPr>
                  <w:color w:val="0000FF"/>
                </w:rPr>
                <w:t>&lt;*&gt;</w:t>
              </w:r>
            </w:hyperlink>
            <w:r>
              <w:t>, но не менее 18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2" w:name="P321"/>
            <w:bookmarkEnd w:id="2"/>
            <w:r>
              <w:t>3 Вентиляторные секционные градирни наземные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9 - 24 </w:t>
            </w:r>
            <w:hyperlink w:anchor="P37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3" w:name="P326"/>
            <w:bookmarkEnd w:id="3"/>
            <w:r>
              <w:t>4 Вентиляторные секционные градирни на покрытиях зданий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-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4" w:name="P331"/>
            <w:bookmarkEnd w:id="4"/>
            <w:r>
              <w:lastRenderedPageBreak/>
              <w:t>5 Здания со стенами из материалов, имеющих марки по морозостойкости не менее F25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Открытые электрические подстанции и линии электропередачи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5" w:name="P341"/>
            <w:bookmarkEnd w:id="5"/>
            <w:r>
              <w:t>7 Открытые наземные склады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не менее 24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6" w:name="P346"/>
            <w:bookmarkEnd w:id="6"/>
            <w:r>
              <w:t>8 Наземные и надземные сети инженерно-технического обеспечения ограждения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7" w:name="P352"/>
            <w:bookmarkEnd w:id="7"/>
            <w:r>
              <w:t>9 Ось железнодорожных путей внешних и сортировочных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8" w:name="P357"/>
            <w:bookmarkEnd w:id="8"/>
            <w:r>
              <w:t>10 Ось внутренних железнодорожных подъездных путей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12 </w:t>
            </w:r>
            <w:hyperlink w:anchor="P37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12 </w:t>
            </w:r>
            <w:hyperlink w:anchor="P374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9 </w:t>
            </w:r>
            <w:hyperlink w:anchor="P374">
              <w:r>
                <w:rPr>
                  <w:color w:val="0000FF"/>
                </w:rPr>
                <w:t>&lt;***&gt;</w:t>
              </w:r>
            </w:hyperlink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Край проезжей части автодорог общего пользования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12 Край проезжей части подъездных и внутризаводских автомобильных дорог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bookmarkStart w:id="9" w:name="P372"/>
            <w:bookmarkEnd w:id="9"/>
            <w:r>
              <w:t>&lt;*&gt; Диаметр градирни на уровне входных окон.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bookmarkStart w:id="10" w:name="P373"/>
            <w:bookmarkEnd w:id="10"/>
            <w:r>
              <w:t>&lt;**&gt; При площади секции до 20 м</w:t>
            </w:r>
            <w:r>
              <w:rPr>
                <w:vertAlign w:val="superscript"/>
              </w:rPr>
              <w:t>2</w:t>
            </w:r>
            <w:r>
              <w:t xml:space="preserve"> - 9 м, свыше 20 до 100 м</w:t>
            </w:r>
            <w:r>
              <w:rPr>
                <w:vertAlign w:val="superscript"/>
              </w:rPr>
              <w:t>2</w:t>
            </w:r>
            <w:r>
              <w:t xml:space="preserve"> - 15 м, свыше 100 до 200 м</w:t>
            </w:r>
            <w:r>
              <w:rPr>
                <w:vertAlign w:val="superscript"/>
              </w:rPr>
              <w:t>2</w:t>
            </w:r>
            <w:r>
              <w:t xml:space="preserve"> - 21 м, свыше 200 м</w:t>
            </w:r>
            <w:r>
              <w:rPr>
                <w:vertAlign w:val="superscript"/>
              </w:rPr>
              <w:t>2</w:t>
            </w:r>
            <w:r>
              <w:t xml:space="preserve"> - 24 м.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bookmarkStart w:id="11" w:name="P374"/>
            <w:bookmarkEnd w:id="11"/>
            <w:r>
              <w:t>&lt;***&gt; При использовании паровозной тяги и применении сгораемых ограждающих конструкций градирен расстояние принимается равным 21 м.</w:t>
            </w:r>
          </w:p>
          <w:p w:rsidR="00A57E37" w:rsidRDefault="00A57E37">
            <w:pPr>
              <w:pStyle w:val="ConsPlusNormal"/>
            </w:pP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1 Указанные в </w:t>
            </w:r>
            <w:hyperlink w:anchor="P311">
              <w:r>
                <w:rPr>
                  <w:color w:val="0000FF"/>
                </w:rPr>
                <w:t>пунктах 1</w:t>
              </w:r>
            </w:hyperlink>
            <w:r>
              <w:t xml:space="preserve"> - </w:t>
            </w:r>
            <w:hyperlink w:anchor="P326">
              <w:r>
                <w:rPr>
                  <w:color w:val="0000FF"/>
                </w:rPr>
                <w:t>4</w:t>
              </w:r>
            </w:hyperlink>
            <w:r>
              <w:t xml:space="preserve"> расстояния должны приниматься в свету между рядами однотипных охладителей, при этом брызгальные бассейны устанавливаются в один ряд.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В случае размещения в рядах градирен разной площади расстояние между рядами принимается для градирен большей площади.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2 Расстояния между рядами одновентиляторных градирен надлежит определять исходя из условия размещения коммуникаций, но не менее 15 м, расстояния от одновентиляторных градирен до зданий и сооружений принимаются как для башенных градирен.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3 Для башенных градирен расстояния между рядами даны при их площади до 3200 м</w:t>
            </w:r>
            <w:r>
              <w:rPr>
                <w:vertAlign w:val="superscript"/>
              </w:rPr>
              <w:t>2</w:t>
            </w:r>
            <w:r>
              <w:t>, при большей площади расстояния надлежит принимать по соответствующему обоснованию.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4 Расстояние между охладителями в одном ряду надлежит принимать равным для: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- башенных градирен - 0,4 диаметра градирен в основании, но не менее 12 м;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- вентиляторных секционных градирен наземных и на покрытиях зданий - 3 м;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- одновентиляторных градирен - удвоенной высоте входных окон для воздуха, но не менее 3 м.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bookmarkStart w:id="12" w:name="P385"/>
            <w:bookmarkEnd w:id="12"/>
            <w:r>
              <w:t xml:space="preserve">5 Расстояния, за исключением указанных в </w:t>
            </w:r>
            <w:hyperlink w:anchor="P341">
              <w:r>
                <w:rPr>
                  <w:color w:val="0000FF"/>
                </w:rPr>
                <w:t>пункте 7</w:t>
              </w:r>
            </w:hyperlink>
            <w:r>
              <w:t>, для складов (навесов) натрия, калия, карбида кальция и других материалов, которые при взаимодействии с водой образуют взрывоопасные вещества, допускается уменьшать: для охладителей площадью до 20 м</w:t>
            </w:r>
            <w:r>
              <w:rPr>
                <w:vertAlign w:val="superscript"/>
              </w:rPr>
              <w:t>2</w:t>
            </w:r>
            <w:r>
              <w:t xml:space="preserve"> - не более чем на 40%, свыше 20 до 100 м</w:t>
            </w:r>
            <w:r>
              <w:rPr>
                <w:vertAlign w:val="superscript"/>
              </w:rPr>
              <w:t>2</w:t>
            </w:r>
            <w:r>
              <w:t xml:space="preserve"> - не более чем на 30%, но во всех случаях должны быть не менее 6 м.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6 Для районов со средней температурой воздуха наиболее холодной пятидневки ниже минус 36 °C указанные в </w:t>
            </w:r>
            <w:hyperlink w:anchor="P316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w:anchor="P32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346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352">
              <w:r>
                <w:rPr>
                  <w:color w:val="0000FF"/>
                </w:rPr>
                <w:t>9</w:t>
              </w:r>
            </w:hyperlink>
            <w:r>
              <w:t xml:space="preserve"> и </w:t>
            </w:r>
            <w:hyperlink w:anchor="P357">
              <w:r>
                <w:rPr>
                  <w:color w:val="0000FF"/>
                </w:rPr>
                <w:t>10</w:t>
              </w:r>
            </w:hyperlink>
            <w:r>
              <w:t xml:space="preserve"> расстояния следует увеличивать на 25%.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7 Для зданий со стенами из материалов марки по морозостойкости менее </w:t>
            </w:r>
            <w:r>
              <w:rPr>
                <w:i/>
              </w:rPr>
              <w:t>F</w:t>
            </w:r>
            <w:r>
              <w:t>25, необходимо предусматривать мероприятия по защите стен от увлажнения и обледенения.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bookmarkStart w:id="13" w:name="P388"/>
            <w:bookmarkEnd w:id="13"/>
            <w:r>
              <w:t xml:space="preserve">8 На реконструируемых предприятиях расстояния между охладителями воды, а также </w:t>
            </w:r>
            <w:r>
              <w:lastRenderedPageBreak/>
              <w:t>охладителями воды и зданиями и сооружениями допускается уменьшать, но не более чем на 25%.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9 Расстояния между охладителями воды и автодорогами, наземными и надземными сетями инженерно-технического обеспечения, предназначенными для обслуживания этих охладителей воды, не нормируются.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3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bookmarkStart w:id="14" w:name="P391"/>
            <w:bookmarkEnd w:id="14"/>
            <w:r>
              <w:t xml:space="preserve">10 Расстояния, указанные в </w:t>
            </w:r>
            <w:hyperlink w:anchor="P331">
              <w:r>
                <w:rPr>
                  <w:color w:val="0000FF"/>
                </w:rPr>
                <w:t>пунктах 5</w:t>
              </w:r>
            </w:hyperlink>
            <w:r>
              <w:t xml:space="preserve"> - </w:t>
            </w:r>
            <w:hyperlink w:anchor="P346">
              <w:r>
                <w:rPr>
                  <w:color w:val="0000FF"/>
                </w:rPr>
                <w:t>8</w:t>
              </w:r>
            </w:hyperlink>
            <w:r>
              <w:t>, допускается уменьшать на 25% при условии работы охладителей воды только в период положительных температур наружного воздуха.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11 Расстояние от вентиляторных секционных градирен, размещаемых на покрытиях зданий, до наружной стены этого же здания не нормируется.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Расстояние от вентиляторных секционных градирен до стен повышенных частей этого же здания принимается по </w:t>
            </w:r>
            <w:hyperlink w:anchor="P331">
              <w:r>
                <w:rPr>
                  <w:color w:val="0000FF"/>
                </w:rPr>
                <w:t>пункту 5</w:t>
              </w:r>
            </w:hyperlink>
            <w:r>
              <w:t xml:space="preserve"> с учетом </w:t>
            </w:r>
            <w:hyperlink w:anchor="P385">
              <w:r>
                <w:rPr>
                  <w:color w:val="0000FF"/>
                </w:rPr>
                <w:t>примечания 5</w:t>
              </w:r>
            </w:hyperlink>
            <w:r>
              <w:t xml:space="preserve"> или </w:t>
            </w:r>
            <w:hyperlink w:anchor="P388">
              <w:r>
                <w:rPr>
                  <w:color w:val="0000FF"/>
                </w:rPr>
                <w:t>примечаний 8</w:t>
              </w:r>
            </w:hyperlink>
            <w:r>
              <w:t xml:space="preserve"> и </w:t>
            </w:r>
            <w:hyperlink w:anchor="P391">
              <w:r>
                <w:rPr>
                  <w:color w:val="0000FF"/>
                </w:rPr>
                <w:t>10</w:t>
              </w:r>
            </w:hyperlink>
            <w:r>
              <w:t>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12 Минимальные расстояния от градирен производительностью до 100 м</w:t>
            </w:r>
            <w:r>
              <w:rPr>
                <w:vertAlign w:val="superscript"/>
              </w:rPr>
              <w:t>3</w:t>
            </w:r>
            <w:r>
              <w:t>/ч: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до зданий и сооружений со стенами из материалов марки по морозостойкости не менее </w:t>
            </w:r>
            <w:r>
              <w:rPr>
                <w:i/>
              </w:rPr>
              <w:t>F</w:t>
            </w:r>
            <w:r>
              <w:t>25 - 15 м;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до открытых трансформаторных подстанций - 30 м;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до оси внутренних железнодорожных подъездных путей и края проезжей части подъездных и внутризаводских автомобильных дорог - 6 м.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13 Вокруг брызгальных бассейнов следует предусматривать водонепроницаемое покрытие шириной не менее 2,5 м с уклоном, обеспечивающим отвод воды.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14 Расстояния от открытых отстойников до зданий и сооружений следует принимать как для вентиляторных секционных наземных градирен.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15 Расстояния до охладителей воды закрытого типа не нормируются.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16 Расстояния от водоохладителей до зданий и сооружений, в которых конструкции, производственные процессы и персонал защищены от вредного воздействия влаги, выделяемой водоохладителями, допускается сокращать, обеспечивая при этом эффективную работу водоохладителей.</w:t>
            </w:r>
          </w:p>
        </w:tc>
      </w:tr>
    </w:tbl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2"/>
      </w:pPr>
      <w:r>
        <w:t>Дороги, въезды и проезды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5.28 Железнодорожные пути, гидравлический, конвейерный транспорт и подвесные канатные дороги следует проектировать в соответствии с </w:t>
      </w:r>
      <w:hyperlink r:id="rId164">
        <w:r>
          <w:rPr>
            <w:color w:val="0000FF"/>
          </w:rPr>
          <w:t>ГОСТ 9238</w:t>
        </w:r>
      </w:hyperlink>
      <w:r>
        <w:t xml:space="preserve">, </w:t>
      </w:r>
      <w:hyperlink r:id="rId165">
        <w:r>
          <w:rPr>
            <w:color w:val="0000FF"/>
          </w:rPr>
          <w:t>СП 37.13330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Промышленный транспорт конвейерного типа для перемещения опасных грузов, в том числе для аммиачной селитры в части обеспечения возможности транспортирования конвейерным транспортом, с устройством сооружений конвейерного транспорта открытых с верхним укрытием и закрытых неотапливаемых в подземных галереях следует проектировать в соответствии с ГОСТ 14702, </w:t>
      </w:r>
      <w:hyperlink r:id="rId166">
        <w:r>
          <w:rPr>
            <w:color w:val="0000FF"/>
          </w:rPr>
          <w:t>ГОСТ 32419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167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5.29 Автомобильные дороги и велосипедные дорожки следует проектировать в соответствии с </w:t>
      </w:r>
      <w:hyperlink r:id="rId168">
        <w:r>
          <w:rPr>
            <w:color w:val="0000FF"/>
          </w:rPr>
          <w:t>ГОСТ Р 52766</w:t>
        </w:r>
      </w:hyperlink>
      <w:r>
        <w:t xml:space="preserve"> и </w:t>
      </w:r>
      <w:hyperlink r:id="rId169">
        <w:r>
          <w:rPr>
            <w:color w:val="0000FF"/>
          </w:rPr>
          <w:t>СП 34.13330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5.30 Схема транспорта, разрабатываемая в составе проекта, планировочной организации земельного участка объекта, группы объектов, должна предусматривать: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максимальное совмещение транспортных сооружений и устройств для различных видов транспорта (совмещенные автомобильные и железнодорожные или автомобильные и трамвайные мосты и путепроводы, общее земляное полотно для автомобильных дорог и трамвайных путей, кроме скоростных, и др.);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использование сооружений и устройств, проектируемых для других целей (дамб водохранилищ и плотин, водопропускных сооружений) под земляное полотно и искусственные сооружения железных и автомобильных дорог;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возможность последующего развития схемы внешнего транспорта.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5.31 Вдоль автомобильных дорог, связывающих объекты с местами расселения работающих, при их протяженности не более 2 км следует предусматривать велосипедные дорожки и тротуары.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>Велосипедные дорожки надлежит проектировать при интенсивности велосипедного (мопедного) движения более 250 ед./сут и интенсивности движения автомобилей по дороге, вдоль которой проектируется велосипедная дорожка, более 2000 автомобилей/сут.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5.32 В системе транспортных связей, формирующих транспортную инфраструктуру индустриальных парков и территориальных промышленных кластеров, следует выделять: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- внешние транспортные связи с городскими и сельскими поселениями и другими функциональными зонами;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- внутренние транспортные связи между отдельными объектами, размещаемыми внутри индустриального парка и территориального промышленного кластера.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5.33 В пределах участков транспортной инфраструктуры индустриального парка и территориального промышленного кластера следует минимизировать пересечения пассажирского, грузового железнодорожного и автомобильного транспорта.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5.34 Применение железнодорожного транспорта на участках транспортной инфраструктуры индустриального парка и территориального промышленного кластера следует предусматривать только при наличии в задании на проектирование соответствующих технологических требований, с учетом </w:t>
      </w:r>
      <w:hyperlink r:id="rId170">
        <w:r>
          <w:rPr>
            <w:color w:val="0000FF"/>
          </w:rPr>
          <w:t>СП 261.1325800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5.35 Применение непрерывных видов промышленного транспорта (гидравлического, канатного подвесного, конвейерного и трубопроводного контейнерного пневмотранспорта) на участках транспортной инфраструктуры индустриального парка и территориального промышленного кластера следует осуществлять на минимально коротких расстояниях перевозок.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5.36 На объектах с земельным участком более 5 га должно быть не менее двух въездов.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размере стороны земельного участка объекта более 1000 м и расположении ее вдоль улицы или автомобильной дороги на этой стороне следует предусматривать не менее двух въездов на земельный участок. Расстояние между въездами должно быть не более 1500 м.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Территории складов аммиачной селитры должны иметь не менее двух въездов, выходящих на противоположные дорожные магистрали (в порту допускаются два въезда на одну дорожную магистраль). Не следует допускать пересечение основных въездов с железнодорожными путями, кроме железнодорожных путей на территориях морских портов.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172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5.37 Ширину ворот автомобильных въездов на земельный участок производственного объекта надлежит принимать по наибольшей ширине применяемых автомобилей плюс 1,5 м, но не менее 3,5 м, а ширину ворот для железнодорожных въездов - не менее 4,5 м.</w:t>
      </w:r>
    </w:p>
    <w:p w:rsidR="00A57E37" w:rsidRDefault="00A57E37">
      <w:pPr>
        <w:pStyle w:val="ConsPlusNormal"/>
        <w:jc w:val="both"/>
      </w:pPr>
      <w:r>
        <w:t xml:space="preserve">(п. 5.37 в ред. </w:t>
      </w:r>
      <w:hyperlink r:id="rId17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5.38 Выбор вида внутриобъектного транспорта должен производиться на основе результатов технико-экономических сравнений различных вариантов с учетом организации единого транспортного процесса с передачей перерабатываемых материалов от мест их складирования к местам потребления одними и теми же транспортными средствами, минуя перегрузку с межцехового транспорта на внутрицеховой.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5.39 Ширину проездов на территории объектов следует принимать минимальной исходя из условий наиболее компактного размещения транспортных коммуникаций, сетей инженерно-технического обеспечения и элементов благоустройства.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проезде проектируют одну проезжую часть, состоящую из одной или двух полос движения. Две проезжие части в одном проезде предусматривают при сложном рельефе территории земельного участка объекта, требующем устройства проездов в разных уровнях, для обеспечения въездов средств безрельсового транспорта в производственные здания.</w:t>
      </w:r>
    </w:p>
    <w:p w:rsidR="00A57E37" w:rsidRDefault="00A57E37">
      <w:pPr>
        <w:pStyle w:val="ConsPlusNormal"/>
        <w:jc w:val="both"/>
      </w:pPr>
      <w:r>
        <w:t xml:space="preserve">(п. 5.39 в ред. </w:t>
      </w:r>
      <w:hyperlink r:id="rId17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5.40 Расстояния от бортового камня или кромки укрепленной обочины проезда до зданий и сооружений на объекте следует принимать не менее указанных в таблице 5.2.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7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</w:pPr>
      <w:r>
        <w:lastRenderedPageBreak/>
        <w:t>Таблица 5.2</w:t>
      </w:r>
    </w:p>
    <w:p w:rsidR="00A57E37" w:rsidRDefault="00A57E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814"/>
      </w:tblGrid>
      <w:tr w:rsidR="00A57E37"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Здания и сооружения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Расстояние, м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Наружные грани стен зданий, включая тамбуры и пристройки: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а) при отсутствии въезда в здание и при длине здания до 20 м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б) то же, при длине здания более 20 м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15" w:name="P444"/>
            <w:bookmarkEnd w:id="15"/>
            <w:r>
              <w:t>в) при наличии въезда в здание двухосных автомобилей и автопогрузчиков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г) при наличии въезда в здание трехосных автомобилей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bookmarkStart w:id="16" w:name="P448"/>
            <w:bookmarkEnd w:id="16"/>
            <w:r>
              <w:t>д) при наличии въезда в здание только электрокаров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Оси параллельно расположенных железнодорожных путей с шириной колеи, мм: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1520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3,75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750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Ограждение площадки производственного объекта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Наружные грани опор эстакад и путепроводов, дымовых труб, столбов, мачт, выступающих частей зданий: пилястр, контрфорсов, наружных лестниц и т.п.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0,5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7257" w:type="dxa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5 Ось железнодорожного пути, по которому перевозятся жидкий металл, шлак, тележки со слитками и изложницами, тележки с мульдами и коробами для перевозки шихтовых материалов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 При проектировании дорог для движения тягачей с роспусками для длинномерных грузов (бревен, балок и т.п.) на закруглениях и перекрестках указанные в настоящей таблице расстояния следует увеличивать соответственно величине свеса груза согласно требованиям свода правил по проектированию автомобильных дорог.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2 Расстояния от бортового камня, кромки проезжей части или укрепленной полосы обочины до стволов деревьев или до кустарников должны определяться в зависимости от породы деревьев и кустарников с тем, чтобы крона деревьев с учетом ее подрезки и кустарников не нависала над проезжей частью или обочиной.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3 При ширине полосы движения двухполосного проезда менее 3,75 м и при отсутствии бортового камня или укрепленной полосы обочины расстояние должно быть не менее 4,25 м от оси проезда. При ширине автомобиля более 2,5 м указанное расстояние должно быть увеличено на разницу в ширине автомобилей.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t xml:space="preserve">(примечание 3 в ред. </w:t>
            </w:r>
            <w:hyperlink r:id="rId176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>4 При въезде в цех автомобилей с прицепами расстояние от стены цеха до проезда следует определять расчетом.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t xml:space="preserve">(примечание 4 в ред. </w:t>
            </w:r>
            <w:hyperlink r:id="rId177">
              <w:r>
                <w:rPr>
                  <w:color w:val="0000FF"/>
                </w:rPr>
                <w:t>Изменения N 2</w:t>
              </w:r>
            </w:hyperlink>
            <w:r>
              <w:t>, утв. Приказом Минстроя России от 16.12.2021 N 952/пр)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5 Расстояния, указанные в </w:t>
            </w:r>
            <w:hyperlink w:anchor="P444">
              <w:r>
                <w:rPr>
                  <w:color w:val="0000FF"/>
                </w:rPr>
                <w:t>перечислениях в)</w:t>
              </w:r>
            </w:hyperlink>
            <w:r>
              <w:t xml:space="preserve"> - </w:t>
            </w:r>
            <w:hyperlink w:anchor="P448">
              <w:r>
                <w:rPr>
                  <w:color w:val="0000FF"/>
                </w:rPr>
                <w:t>д) пункта 1</w:t>
              </w:r>
            </w:hyperlink>
            <w:r>
              <w:t xml:space="preserve"> настоящей таблицы, допускается при реконструкции сокращать до 3 м при условии обеспечения безопасности дорожного движения.</w:t>
            </w:r>
          </w:p>
        </w:tc>
      </w:tr>
    </w:tbl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5.41 Строительные конструкции тоннелей, мостов, путепроводов, эстакад, виадуков, галерей и т.п. следует располагать на расстоянии не менее 0,5 м от бортового камня или наружной бровки водоотводных устройств (кюветов, лотков). При необходимости следует учитывать расширение проезжей части дорог в перспективе.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5.42 Возвышение низа строительных конструкций перечисленных сооружений над проезжей </w:t>
      </w:r>
      <w:r>
        <w:lastRenderedPageBreak/>
        <w:t>частью автомобильных дорог следует принимать не менее 5,0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На внутренних автомобильных дорогах производственных объектов при обосновании типов транспортных средств и габаритов перевозимого груза допускается принимать габарит по высоте 4,25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5.43 Вводы железнодорожных путей в производственные здания должны быть тупиковыми с отметкой головки рельсов в одном уровне с отметкой пола.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5.44 Расстояния от оси внутренних железнодорожных путей (кроме путей, по которым производятся перевозки жидкого чугуна, шлака и горячих слитков) до зданий и сооружений следует принимать не менее указанных в таблице 5.3.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</w:pPr>
      <w:r>
        <w:t>Таблица 5.3</w:t>
      </w:r>
    </w:p>
    <w:p w:rsidR="00A57E37" w:rsidRDefault="00A57E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1"/>
        <w:gridCol w:w="1417"/>
        <w:gridCol w:w="1417"/>
      </w:tblGrid>
      <w:tr w:rsidR="00A57E37">
        <w:tc>
          <w:tcPr>
            <w:tcW w:w="62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Здания и сооружения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Расстояние, м, при колее, мм</w:t>
            </w:r>
          </w:p>
        </w:tc>
      </w:tr>
      <w:tr w:rsidR="00A57E37">
        <w:tc>
          <w:tcPr>
            <w:tcW w:w="6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1520</w:t>
            </w:r>
          </w:p>
          <w:p w:rsidR="00A57E37" w:rsidRDefault="00A57E37">
            <w:pPr>
              <w:pStyle w:val="ConsPlusNormal"/>
              <w:jc w:val="center"/>
            </w:pPr>
            <w:r>
              <w:t>(1524)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750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Наружные грани стен или выступающих частей здания: пилястр, контрфорсов, тамбуров, лестниц и т.п.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а) при отсутствии выходов из зданий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2,3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б) при наличии выходов из зданий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в) при наличии выходов из зданий и устройстве оградительных барьеров (длиной не менее 10 м), расположенных между выходами из зданий и железнодорожными путями параллельно стенам зданий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vMerge w:val="restart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Отдельно стоящие колонны, стойки проемов ворот производственных зданий, а также выступающих частей зданий (пилястр, контрфорсов, тамбуров, лестниц и др.) при их длине вдоль пути не более 1000 мм; сливоналивные и погрузочно-разгрузочные устройства, устройства по техническому обслуживанию, экипировке и ремонту подвижного состава, а также другие технологические устройства в нерабочем положении, расположенные на станционных (кроме главных и приемоотправочных) путях.</w:t>
            </w:r>
          </w:p>
        </w:tc>
        <w:tc>
          <w:tcPr>
            <w:tcW w:w="2834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center"/>
            </w:pPr>
            <w:r>
              <w:t>По габариту приближения строений к железнодорожным путям: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ГОСТ 9238</w:t>
              </w:r>
            </w:hyperlink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ГОСТ 9720</w:t>
              </w:r>
            </w:hyperlink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bookmarkStart w:id="17" w:name="P500"/>
            <w:bookmarkEnd w:id="17"/>
            <w:r>
              <w:t>3 Склад круглого леса вместимостью до 10000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Склад пиломатериалов, щепы и опилок вместимостью до 5000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Склад легковоспламеняющихся жидкостей вместимостью до 2000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19,5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Склад горючих жидкостей вместимостью до 10000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Склад каменного угля вместимостью до 100000 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Склад фрезерного торфа вместимостью до 10000 т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9,5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6221" w:type="dxa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bookmarkStart w:id="18" w:name="P518"/>
            <w:bookmarkEnd w:id="18"/>
            <w:r>
              <w:t>9 Склад кускового торфа вместимостью до 10000 т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9,5</w:t>
            </w:r>
          </w:p>
        </w:tc>
      </w:tr>
      <w:tr w:rsidR="00A57E37">
        <w:tc>
          <w:tcPr>
            <w:tcW w:w="90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 xml:space="preserve">1 Расстояния, указанные в </w:t>
            </w:r>
            <w:hyperlink w:anchor="P500">
              <w:r>
                <w:rPr>
                  <w:color w:val="0000FF"/>
                </w:rPr>
                <w:t>пунктах 3</w:t>
              </w:r>
            </w:hyperlink>
            <w:r>
              <w:t xml:space="preserve"> - </w:t>
            </w:r>
            <w:hyperlink w:anchor="P518">
              <w:r>
                <w:rPr>
                  <w:color w:val="0000FF"/>
                </w:rPr>
                <w:t>9</w:t>
              </w:r>
            </w:hyperlink>
            <w:r>
              <w:t xml:space="preserve">, следует назначать с учетом </w:t>
            </w:r>
            <w:hyperlink w:anchor="P385">
              <w:r>
                <w:rPr>
                  <w:color w:val="0000FF"/>
                </w:rPr>
                <w:t>примечания 5 таблицы 5.1</w:t>
              </w:r>
            </w:hyperlink>
            <w:r>
              <w:t>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2 Внешние ограждения предприятий и территорий, для которых требуется охрана, следует размещать на расстоянии от оси железнодорожных путей не менее 5 м.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lastRenderedPageBreak/>
              <w:t>3 Приближение железнодорожных путей к штабелям круглого леса на складах емкостью более 10000 м</w:t>
            </w:r>
            <w:r>
              <w:rPr>
                <w:vertAlign w:val="superscript"/>
              </w:rPr>
              <w:t>3</w:t>
            </w:r>
            <w:r>
              <w:t xml:space="preserve"> надлежит принимать в соответствии с нормами проектирования складов лесных материалов.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4 Размещение железнодорожных путей между автомобильной дорогой и стеной здания, из которого предусмотрены выезды на эту дорогу автотранспортных средств, допускается только по технологическим требованиям; при этом расстояние от стены здания до оси пути должно быть не менее 6 м.</w:t>
            </w:r>
          </w:p>
        </w:tc>
      </w:tr>
    </w:tbl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5.45 При проектировании земляного полотна автомобильных и железных дорог по принципу сохранения грунтов в мерзлом состоянии вдоль полотна следует предусматривать полосу территории, в пределах которой не следует размещать сооружения, способные оказывать влияние на его тепловой режим. Ширина такой полосы должна определяться расчетом.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5.46 При определении минимальных габаритов приближения по ширине на железнодорожных переездах и подходах к ним следует учитывать, что стойки шлагбаумов, светофоров переездной сигнализации, перила, направляющие устройства устанавливаются на расстоянии не менее 0,75 м, а стойки габаритных ворот и опоры освещения - не менее 1,75 м от кромки проезжей части проезда.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5.47 Габариты приближения дорог, проездов и въездов определяются минимальными габаритами приближения дорог по ширине и высоте. Габариты приближения дорог, проездов и въездов по ширине определяются требованиями к параметрам геометрических элементов поперечного профиля для каждой категории автомобильных дорог по </w:t>
      </w:r>
      <w:hyperlink r:id="rId181">
        <w:r>
          <w:rPr>
            <w:color w:val="0000FF"/>
          </w:rPr>
          <w:t>ГОСТ 33475</w:t>
        </w:r>
      </w:hyperlink>
      <w:r>
        <w:t xml:space="preserve"> и расстояниями установки на них технических средств организации дорожного движения или других конструкций по </w:t>
      </w:r>
      <w:hyperlink r:id="rId182">
        <w:r>
          <w:rPr>
            <w:color w:val="0000FF"/>
          </w:rPr>
          <w:t>ГОСТ 33151</w:t>
        </w:r>
      </w:hyperlink>
      <w:r>
        <w:t>.</w:t>
      </w:r>
    </w:p>
    <w:p w:rsidR="00A57E37" w:rsidRDefault="00A57E37">
      <w:pPr>
        <w:pStyle w:val="ConsPlusTitle"/>
        <w:spacing w:before="200"/>
        <w:ind w:firstLine="540"/>
        <w:jc w:val="both"/>
        <w:outlineLvl w:val="2"/>
      </w:pPr>
      <w:r>
        <w:t>Планировочная организация рельефа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5.48 Сплошная система вертикальной планировки предусматривает выполнение планировочных работ на всей территории и применяется при коэффициенте застройки земельного участка более 50% и спокойных рельефах местности. При выборочной планировочной организации земельного участка (при коэффициенте застройки земельного участка до 50%, крутых уклонах рельефа участка более 0,03, наличии скальных грунтов, сохранении леса или других зеленых насаждений и при неблагоприятных гидрогеологических условиях) выполняются планировочные работы террасами с сохранением естественного рельефа на остальной территории.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разработке проекта планировочной организации рельефа следует предусматривать наименьший объем земляных работ и минимальное перемещение грунта в пределах и вне осваиваемой территории.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5.49 Следует предусматривать снятие (как в насыпи, так и в выемке), складирование и временное хранение плодородного слоя почвы.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Условия хранения и порядок применения снятого плодородного слоя почвы определяются органами, предоставляющими в пользование земельные участки.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5.50 Уклоны поверхности спланированной территории следует принимать не менее 0,003 и не более: 0,05 - для глинистых грунтов; 0,03 - для песчаных грунтов; 0,01 - для легкоразмываемых грунтов (лесс, мелкие пески) и 0,03 - для многолетнемерзлых грунтов.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условиях просадочных грунтов II типа минимальные уклоны планируемой поверхности следует принимать 0,005.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5.51 При размещении производственных объектов на склоне или у его подошвы в целях защиты территории от подтопления водами с верховой стороны должны устраиваться нагорные канавы. Поперечное сечение канав и их число должны назначаться по расчету в соответствии с </w:t>
      </w:r>
      <w:hyperlink r:id="rId184">
        <w:r>
          <w:rPr>
            <w:color w:val="0000FF"/>
          </w:rPr>
          <w:t>СП 32.13330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5.52 На территории объектов следует предусматривать закрытую систему дождевой канализации.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>5.53 При необходимости применения открытой системы водоотвода на территории производственного объекта наименьшие размеры кюветов и канав трапецеидального сечения следует принимать: 0,3 м - ширина по дну, 0,4 м - глубина.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5.54 Размещение резервуарных парков или отдельно стоящих резервуаров с легковоспламеняющимися и горючими жидкостями, сжиженными горючими газами, ядовитыми веществами следует предусматривать в соответствии с </w:t>
      </w:r>
      <w:hyperlink r:id="rId185">
        <w:r>
          <w:rPr>
            <w:color w:val="0000FF"/>
          </w:rPr>
          <w:t>СП 4.13130</w:t>
        </w:r>
      </w:hyperlink>
      <w:r>
        <w:t xml:space="preserve"> с учетом </w:t>
      </w:r>
      <w:hyperlink r:id="rId186">
        <w:r>
          <w:rPr>
            <w:color w:val="0000FF"/>
          </w:rPr>
          <w:t>СП 155.13130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случаях размещения указанных сооружений на более высоких отметках следует предусматривать дополнительные мероприятия по предотвращению при авариях наземных резервуаров возможности проникновения разлившейся жидкости за пределы ограждающих сооружений.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Склады минеральных удобрений должны располагаться, как правило, с подветренной стороны (для ветров преобладающего направления в теплый период года) и на более низких отметках по отношению к зданиям и сооружениям согласно требованиям </w:t>
      </w:r>
      <w:hyperlink r:id="rId188">
        <w:r>
          <w:rPr>
            <w:color w:val="0000FF"/>
          </w:rPr>
          <w:t>СП 92.13330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189">
        <w:r>
          <w:rPr>
            <w:color w:val="0000FF"/>
          </w:rPr>
          <w:t>Изменением N 1</w:t>
        </w:r>
      </w:hyperlink>
      <w:r>
        <w:t>, утв. Приказом Минстроя России от 24.12.2019 N 858/пр)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Требования к безопасному складированию и перевозке аммиачной селитры приведены в </w:t>
      </w:r>
      <w:hyperlink w:anchor="P1722">
        <w:r>
          <w:rPr>
            <w:color w:val="0000FF"/>
          </w:rPr>
          <w:t>[16]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190">
        <w:r>
          <w:rPr>
            <w:color w:val="0000FF"/>
          </w:rPr>
          <w:t>Изменением N 1</w:t>
        </w:r>
      </w:hyperlink>
      <w:r>
        <w:t xml:space="preserve">, утв. Приказом Минстроя России от 24.12.2019 N 858/пр; в ред. </w:t>
      </w:r>
      <w:hyperlink r:id="rId19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5.55 При планировочной организации рельефа допускается использовать устойчивые, негниющие и не подвергающиеся распаду отходы производства, если они не агрессивны для подземных сооружений и древесных насаждений.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5.56 Уровень полов первого этажа зданий должен быть, как правило, выше планировочной отметки примыкающих к зданиям участков не менее чем на 15 см.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5.57 Отметка пола подвальных или иных заглубленных помещений должна быть выше уровня грунтовых вод не менее чем на 0,5 м. При необходимости устройства этих помещений с отметкой пола ниже указанного уровня грунтовых вод следует предусматривать гидроизоляцию помещений или понижение уровня грунтовых вод. При этом необходимо учитывать возможность подъема уровня грунтовых вод во время эксплуатации производственного объекта.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5.58 В случае необходимости отвода воды вдоль зданий при отсутствии тротуаров следует предусматривать устройство лотков около отмостки.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5.59 В климатических зонах с наличием вечномерзлых грунтов следует соблюдать следующие требования: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при возможности сохранения естественного рельефа местности не нарушать растительный и почвенный покровы, а также природную растительность (деревья, кустарники);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при строительстве с сохранением многолетнемерзлых грунтов в качестве оснований планировочную организацию, при необходимости следует осуществлять насыпями без нарушения растительного покрова; срезка допускается только на участках, на которых деформация оснований не будет превышать предельных значений, установленных для оттаивающих грунтов;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планировочные отметки и объемы насыпей назначать с учетом возможности уплотнения грунта при оттаивании;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при строительстве с сохранением многолетнемерзлых грунтов не допускать сосредоточенного сброса поверхностных вод в пониженные места рельефа;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9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д) при проектировании водоотводных каналов в льдонасыщенных грунтах предусматривать меры по предотвращению образования наледей, а также конструктивные мероприятия, обеспечивающие гидротермический режим оснований и откосов канав согласно теплотехническим расчетам;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е) при размещении предприятий на склоне или у его подошвы в целях защиты территории от </w:t>
      </w:r>
      <w:r>
        <w:lastRenderedPageBreak/>
        <w:t>подтопления водами с верховой стороны устраивать нагорные канавы и нагорные валики; нагорные канавы располагать не ближе 5 м от границ участка.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5.60 Ниже проектных отметок выемок в многолетнемерзлых грунтах должен быть слой из непросадочных грунтов для сохранения вечномерзлого состояния основания. Толщину слоя надлежит определять по результатам теплотехнических расчетов.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5.61 На территориях с многолетнемерзлыми грунтами отвод поверхностных вод на земельных участках объектов следует предусматривать только по открытым кюветам или лоткам, а из углублений - по трубам. Расстояние от зданий и сооружений до водостоков следует определять по результатам расчетов из условия сохранения вечномерзлого состояния грунтов оснований близрасположенных объектов.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5.62 Благоустройство территории объектов следует выполнять в соответствии с </w:t>
      </w:r>
      <w:hyperlink r:id="rId196">
        <w:r>
          <w:rPr>
            <w:color w:val="0000FF"/>
          </w:rPr>
          <w:t>СП 42.13330</w:t>
        </w:r>
      </w:hyperlink>
      <w:r>
        <w:t xml:space="preserve">, </w:t>
      </w:r>
      <w:hyperlink r:id="rId197">
        <w:r>
          <w:rPr>
            <w:color w:val="0000FF"/>
          </w:rPr>
          <w:t>СП 82.13330</w:t>
        </w:r>
      </w:hyperlink>
      <w:r>
        <w:t xml:space="preserve">, </w:t>
      </w:r>
      <w:hyperlink r:id="rId198">
        <w:r>
          <w:rPr>
            <w:color w:val="0000FF"/>
          </w:rPr>
          <w:t>СП 403.1325800</w:t>
        </w:r>
      </w:hyperlink>
      <w:r>
        <w:t xml:space="preserve"> и другими нормативными документами по благоустройству производственных территорий.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6 Размещение сетей инженерно-технического обеспечения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6.1 Для объектов, в том числе размещаемых в индустриальных парках и промышленных кластерах, следует проектировать единую систему размещения сетей инженерно-технического обеспечения, в технических коридорах, обеспечивающих использование наименьших участков территории и увязку с размещением зданий и сооружений.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6.2 На территории объектов, в т.ч. размещаемых в индустриальных парках и промышленных кластерах, следует предусматривать подземный, наземный и надземный способы размещения сетей инженерно-технического обеспечения.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Во входных зонах объектов, в т.ч. размещаемых в индустриальных парках и промышленных кластерах, а также вдоль автомобильных дорог транспортной инфраструктуры, следует предусматривать преимущественно подземное размещение сетей инженерно-технического обеспечения.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6.3 Следует предусматривать совместное размещение сетей инженерно-технического обеспечения в общих траншеях, тоннелях, каналах, коммуникационных коллекторах, на низких опорах, шпалах или на эстакадах с соблюдением соответствующих санитарно-эпидемиологических норм, требований пожарной безопасности, а также правил безопасности эксплуатации.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Допускается совместное подземное размещение трубопроводов оборотного водоснабжения, тепловых сетей и газопроводов с технологическими трубопроводами, независимо от параметров теплоносителя и параметров среды в технологических трубопроводах.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проектировании технологических трубопроводов следует учитывать требования </w:t>
      </w:r>
      <w:hyperlink r:id="rId204">
        <w:r>
          <w:rPr>
            <w:color w:val="0000FF"/>
          </w:rPr>
          <w:t>ГОСТ 32569</w:t>
        </w:r>
      </w:hyperlink>
      <w:r>
        <w:t xml:space="preserve">, </w:t>
      </w:r>
      <w:hyperlink r:id="rId205">
        <w:r>
          <w:rPr>
            <w:color w:val="0000FF"/>
          </w:rPr>
          <w:t>ГОСТ 34182</w:t>
        </w:r>
      </w:hyperlink>
      <w:r>
        <w:t xml:space="preserve">, </w:t>
      </w:r>
      <w:hyperlink r:id="rId206">
        <w:r>
          <w:rPr>
            <w:color w:val="0000FF"/>
          </w:rPr>
          <w:t>СП 62.13330</w:t>
        </w:r>
      </w:hyperlink>
      <w:r>
        <w:t xml:space="preserve">, </w:t>
      </w:r>
      <w:hyperlink r:id="rId207">
        <w:r>
          <w:rPr>
            <w:color w:val="0000FF"/>
          </w:rPr>
          <w:t>СП 265.1325800</w:t>
        </w:r>
      </w:hyperlink>
      <w:r>
        <w:t xml:space="preserve">, </w:t>
      </w:r>
      <w:hyperlink r:id="rId208">
        <w:r>
          <w:rPr>
            <w:color w:val="0000FF"/>
          </w:rPr>
          <w:t>СанПиН 2.1.3684</w:t>
        </w:r>
      </w:hyperlink>
      <w:r>
        <w:t xml:space="preserve"> и других нормативных документов в области охраны труда и пожарной безопасности.</w:t>
      </w:r>
    </w:p>
    <w:p w:rsidR="00A57E37" w:rsidRDefault="00A57E37">
      <w:pPr>
        <w:pStyle w:val="ConsPlusNormal"/>
        <w:jc w:val="both"/>
      </w:pPr>
      <w:r>
        <w:t xml:space="preserve">(п. 6.3 в ред. </w:t>
      </w:r>
      <w:hyperlink r:id="rId20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6.4 Не допускается размещение сетей инженерно-технического обеспечения с легковоспламеняющимися и горючими жидкостями и газами под производственными зданиями и инженерными сооружениями. Прокладку таких трубопроводов следует осуществлять под линейными сооружениями (железные дороги, внутриплощадочные автомобильные дороги и проезды, автомобильные разворотные площадки и др.) при условии выполнения мероприятий, защищающих трубопроводы от повреждений (футляры, обоймы, кожуха).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Примечание - Диаметр футляра (обоймы, кожуха) определяется условиями производства работ и должен быть больше наружного диаметра трубопровода не менее чем на 200 мм, их </w:t>
      </w:r>
      <w:r>
        <w:lastRenderedPageBreak/>
        <w:t>концы должны выводиться на расстояние не менее 10 м за пределы пересечений. В верхней точке футляра (обоймы, кожуха) должна устанавливаться контрольная трубка или датчик контроля загазованности с выводом сигнала в диспетчерскую эксплуатационной организации.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both"/>
      </w:pPr>
      <w:r>
        <w:t xml:space="preserve">(п. 6.4 в ред. </w:t>
      </w:r>
      <w:hyperlink r:id="rId21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6.5 Выбор способа размещения силовых кабельных линий следует предусматривать в соответствии с </w:t>
      </w:r>
      <w:hyperlink w:anchor="P1724">
        <w:r>
          <w:rPr>
            <w:color w:val="0000FF"/>
          </w:rPr>
          <w:t>[18]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1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6.6 При размещении теплопроводов допускается пересечение производственных, административных и бытовых зданий с учетом требований </w:t>
      </w:r>
      <w:hyperlink r:id="rId212">
        <w:r>
          <w:rPr>
            <w:color w:val="0000FF"/>
          </w:rPr>
          <w:t>9.3</w:t>
        </w:r>
      </w:hyperlink>
      <w:r>
        <w:t xml:space="preserve"> СП 124.13330.2012.</w:t>
      </w:r>
    </w:p>
    <w:p w:rsidR="00A57E37" w:rsidRDefault="00A57E37">
      <w:pPr>
        <w:pStyle w:val="ConsPlusTitle"/>
        <w:spacing w:before="200"/>
        <w:ind w:firstLine="540"/>
        <w:jc w:val="both"/>
        <w:outlineLvl w:val="2"/>
      </w:pPr>
      <w:r>
        <w:t>Подземные сети инженерно-технического обеспечения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6.7 Вентиляционные шахты, входы и другие устройства коммуникационных коллекторов, каналов и тоннелей следует прокладывать и размещать вне проезжей части автомобильных дорог.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Примечание - При бесканальной прокладке допускается размещение сетей инженерно-технического обеспечения в пределах обочин.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both"/>
      </w:pPr>
      <w:r>
        <w:t xml:space="preserve">(п. 6.7 в ред. </w:t>
      </w:r>
      <w:hyperlink r:id="rId21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6.8 В климатических зонах с наличием многолетнемерзлых грунтов сети инженерно-технического обеспечения следует прокладывать совместно в коммуникационных коллекторах, тоннелях и каналах, предотвращая изменение температурного режима грунтов оснований ближайших зданий и сооружений.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Примечание - Водопроводные, канализационные и дренажные трубопроводы следует размещать в зоне температурного влияния теплопроводов.</w:t>
      </w:r>
    </w:p>
    <w:p w:rsidR="00A57E37" w:rsidRDefault="00A57E37">
      <w:pPr>
        <w:pStyle w:val="ConsPlusNormal"/>
        <w:jc w:val="both"/>
      </w:pPr>
    </w:p>
    <w:p w:rsidR="00A57E37" w:rsidRDefault="00A57E37">
      <w:pPr>
        <w:pStyle w:val="ConsPlusNormal"/>
        <w:jc w:val="both"/>
      </w:pPr>
      <w:r>
        <w:t xml:space="preserve">(п. 6.8 в ред. </w:t>
      </w:r>
      <w:hyperlink r:id="rId215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6.9 В коммуникационных коллекторах, каналах и тоннелях допускается размещение стальных газопроводов горючих газов (природных, попутных нефтяных, искусственных смешанных и сжиженных углеводородных) с давлением газа до 0,6 МПа совместно с другими трубопроводами и кабелями связи при вентиляции и освещении в каналах и тоннелях в соответствии с санитарными нормами при условии устройства автоматического контроля загазованности, вентиляции и освещения во взрывозащищенном исполнении.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24.12.2019 N 858/пр, </w:t>
      </w:r>
      <w:hyperlink r:id="rId21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Не допускается совместное размещение в коммуникационном коллекторе, канале и тоннеле: газопроводов горючих газов с силовыми и кабелями освещения, за исключением кабелей для освещения самого коммуникационного коллектора, канала или тоннеля; теплопроводов с газопроводами сжиженного газа, кислородопроводами, азотопроводами, трубопроводами холода, трубопроводами с легковоспламеняющимися, летучими химически едкими и ядовитыми веществами и со стоками бытовой канализации; трубопроводов легковоспламеняющихся и горючих жидкостей с силовыми кабелями и кабелями связи, с трубопроводами противопожарного водопровода и самотечной канализации; кислородопроводов с газопроводами горючих газов, легковоспламеняющихся и горючих жидкостей с трубопроводами ядовитых жидкостей и с силовыми кабелями.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18">
        <w:r>
          <w:rPr>
            <w:color w:val="0000FF"/>
          </w:rPr>
          <w:t>Изменения N 1</w:t>
        </w:r>
      </w:hyperlink>
      <w:r>
        <w:t xml:space="preserve">, утв. Приказом Минстроя России от 24.12.2019 N 858/пр, </w:t>
      </w:r>
      <w:hyperlink r:id="rId21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Примечания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1 Допускается совместное размещение в общих коммуникационных коллекторах, каналах и тоннелях трубопроводов легковоспламеняющихся и горючих жидкостей с напорными трубопроводами водопровода (кроме противопожарного) и напорной канализации.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2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2 Каналы и тоннели, предназначенные для размещения трубопроводов с пожаро-, </w:t>
      </w:r>
      <w:r>
        <w:lastRenderedPageBreak/>
        <w:t>взрывоопасными и токсичными материалами (жидкостями), должны быть с выходами не реже, чем через 60 м.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6.10 Подземные сети инженерно-технического обеспечения следует размещать параллельно в общем коммуникационном коллекторе, канале; при этом расстояния между сетями инженерно-технического обеспечения, а также от коммуникаций до фундаментов зданий и сооружений следует принимать минимально допустимыми, исходя из размеров и размещения камер, колодцев и других устройств на этих сетях, условий монтажа и ремонта сетей.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Расстояния по горизонтали (в свету) от ближайших подземных сетей инженерно-технического обеспечения до зданий и сооружений следует принимать не менее указанных в </w:t>
      </w:r>
      <w:hyperlink r:id="rId221">
        <w:r>
          <w:rPr>
            <w:color w:val="0000FF"/>
          </w:rPr>
          <w:t>СП 42.13330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Расстояния по горизонтали (в свету) между соседними подземными сетями инженерно-технического обеспечения при их параллельном размещении следует принимать не менее указанных в </w:t>
      </w:r>
      <w:hyperlink r:id="rId222">
        <w:r>
          <w:rPr>
            <w:color w:val="0000FF"/>
          </w:rPr>
          <w:t>СП 42.13330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размещении силовых кабелей всех напряжений следует учитывать требования </w:t>
      </w:r>
      <w:hyperlink w:anchor="P1724">
        <w:r>
          <w:rPr>
            <w:color w:val="0000FF"/>
          </w:rPr>
          <w:t>[18]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размещении газопроводов следует также учитывать требования </w:t>
      </w:r>
      <w:hyperlink r:id="rId223">
        <w:r>
          <w:rPr>
            <w:color w:val="0000FF"/>
          </w:rPr>
          <w:t>СП 62.13330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(п. 6.10 в ред. </w:t>
      </w:r>
      <w:hyperlink r:id="rId22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Таблицы 6.1 и 6.2 исключены с 17.01.2022. - </w:t>
      </w:r>
      <w:hyperlink r:id="rId225">
        <w:r>
          <w:rPr>
            <w:color w:val="0000FF"/>
          </w:rPr>
          <w:t>Изменение N 2</w:t>
        </w:r>
      </w:hyperlink>
      <w:r>
        <w:t>, утв. Приказом Минстроя России от 16.12.2021 N 952/пр.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6.11 При прокладке кабельной линии параллельно высоковольтной линии (ВЛ) напряжением 110 кВ и выше расстояние по горизонтали (в свету) от кабеля до крайнего провода должно быть не менее 10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условиях реконструкции объектов расстояние от кабельных линий до подземных частей и заземлителей отдельных опор ВЛ напряжением выше 1000 В допускается принимать не менее 2 м, при этом расстояние по горизонтали (в свету) до крайнего провода ВЛ не нормируется.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6.12 При пересечении сетей инженерно-технического обеспечения расстояния по вертикали (в свету) должны быть, не менее: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2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между трубопроводами и железнодорожными и трамвайными путями, считая от подошвы рельса, или автомобильными дорогами, считая от верха покрытия до верха трубы (или ее футляра), - по расчету на прочность сети, но не менее 0,6 м;</w:t>
      </w:r>
    </w:p>
    <w:p w:rsidR="00A57E37" w:rsidRDefault="00A57E37">
      <w:pPr>
        <w:pStyle w:val="ConsPlusNormal"/>
        <w:jc w:val="both"/>
      </w:pPr>
      <w:r>
        <w:t xml:space="preserve">(перечисление "а" в ред. </w:t>
      </w:r>
      <w:hyperlink r:id="rId22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между трубопроводами и силовыми кабелями, размещаемыми в коммуникационных коллекторах, каналах или тоннелях, и железными дорогами расстояние по вертикали, считая от верха перекрытия каналов или тоннелей до подошвы рельсов железных дорог, - 1 м, до дна кювета или других водоотводящих сооружений или основания насыпи железнодорожного земляного полотна - 0,5 м;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19" w:name="P624"/>
      <w:bookmarkEnd w:id="19"/>
      <w:r>
        <w:t>в) между трубопроводами и силовыми кабелями напряжением до 35 кВ и кабелями связи - 0,5 м. При выполнении защитных мероприятий (обоймы, футляры) расстояние допускается уменьшать до 0,3 м;</w:t>
      </w:r>
    </w:p>
    <w:p w:rsidR="00A57E37" w:rsidRDefault="00A57E37">
      <w:pPr>
        <w:pStyle w:val="ConsPlusNormal"/>
        <w:jc w:val="both"/>
      </w:pPr>
      <w:r>
        <w:t xml:space="preserve">(перечисление "в" в ред. </w:t>
      </w:r>
      <w:hyperlink r:id="rId22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между силовыми кабелями напряжением 110 - 220 кВ и трубопроводами - 1 м;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д) при реконструкции предприятий при условии соблюдения требований </w:t>
      </w:r>
      <w:hyperlink w:anchor="P1724">
        <w:r>
          <w:rPr>
            <w:color w:val="0000FF"/>
          </w:rPr>
          <w:t>[18]</w:t>
        </w:r>
      </w:hyperlink>
      <w:r>
        <w:t xml:space="preserve"> расстояние между силовыми кабелями всех напряжений и трубопроводами допускается уменьшать до 0,25 м;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20" w:name="P629"/>
      <w:bookmarkEnd w:id="20"/>
      <w:r>
        <w:t>е) между трубопроводами различного назначения (за исключением канализационных, пересекающих водопроводные, и трубопроводов для ядовитых и дурнопахнущих жидкостей) - 0,1 м;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>ж) трубопроводы, транспортирующие воду питьевого качества, следует размещать выше канализационных или трубопроводов, транспортирующих ядовитые и дурнопахнущие жидкости, на 0,4 м. При выполнении защитных мероприятий (обоймы, футляры) допускается размещение трубопроводов, транспортирующих воду питьевого качества, выше (ниже) канализационных или трубопроводов, транспортирующих ядовитые и дурнопахнущие жидкости, до 0,2 м;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з) допускается размещать заключенные в футляры трубопроводы, транспортирующие воду питьевого качества, ниже канализационных, при этом расстояние от стенок канализационных труб до обреза футляра должно быть не менее 5 м в каждую сторону в глинистых грунтах и 10 м - в крупнообломочных и песчаных грунтах;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и) вводы хозяйственно-питьевого водопровода при диаметре труб до 150 мм допускается предусматривать ниже канализационных без устройства футляра, если расстояние между стенками пересекающихся труб 0,5 м;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к) при бесканальной прокладке трубопроводов водяных теплопроводов открытой системы теплоснабжения или горячего водоснабжения расстояния от этих трубопроводов до расположенных ниже и выше канализационных трубопроводов должны приниматься 0,4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Примечание - Для </w:t>
      </w:r>
      <w:hyperlink w:anchor="P624">
        <w:r>
          <w:rPr>
            <w:color w:val="0000FF"/>
          </w:rPr>
          <w:t>перечислений в)</w:t>
        </w:r>
      </w:hyperlink>
      <w:r>
        <w:t xml:space="preserve"> и </w:t>
      </w:r>
      <w:hyperlink w:anchor="P629">
        <w:r>
          <w:rPr>
            <w:color w:val="0000FF"/>
          </w:rPr>
          <w:t>е)</w:t>
        </w:r>
      </w:hyperlink>
      <w:r>
        <w:t xml:space="preserve"> расстояние по вертикали (в свету) при пересечении сетей инженерно-технического обеспечения с газопроводами следует принимать по </w:t>
      </w:r>
      <w:hyperlink r:id="rId234">
        <w:r>
          <w:rPr>
            <w:color w:val="0000FF"/>
          </w:rPr>
          <w:t>приложению В</w:t>
        </w:r>
      </w:hyperlink>
      <w:r>
        <w:t xml:space="preserve"> СП 62.13330.2011.</w:t>
      </w:r>
    </w:p>
    <w:p w:rsidR="00A57E37" w:rsidRDefault="00A57E37">
      <w:pPr>
        <w:pStyle w:val="ConsPlusNormal"/>
        <w:jc w:val="both"/>
      </w:pPr>
      <w:r>
        <w:t xml:space="preserve">(примечание введено </w:t>
      </w:r>
      <w:hyperlink r:id="rId235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6.13 Газопроводы при пересечении с коммуникационными коллекторами, каналами или тоннелями различного назначения следует размещать над или под этими сооружениями в футлярах, выходящих на расстояние 2 м в обе стороны от наружных стенок каналов или тоннелей. Допускается прокладка в футляре подземных газопроводов давлением до 0,6 МПа сквозь тоннели различного назначения при обеспечении устройствами для отбора проб на утечку газа.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6.14 Пересечения трубопроводов с железнодорожными и трамвайными путями, а также с автодорогами должны предусматриваться под углом 90°. Допускается уменьшать угол пересечения инженерных коммуникаций с автодорогами до 30°, при этом сети инженерно-технического обеспечения должны прокладываться в защитных конструкциях.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7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Расстояние от теплопроводов до начала остряков, хвоста крестовин и мест присоединения к рельсам отсасывающих кабелей должно приниматься не менее 3 м для трамвайных путей и 10 м - для железных дорог. Соответствующие расстояния для газопроводов следует принимать согласно </w:t>
      </w:r>
      <w:hyperlink r:id="rId238">
        <w:r>
          <w:rPr>
            <w:color w:val="0000FF"/>
          </w:rPr>
          <w:t>СП 62.13330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6.15 Пересечение кабельных линий, прокладываемых непосредственно в земле, с путями электрифицированного рельсового транспорта должно предусматриваться под углом 75° - 90° к оси пути. Место пересечения должно отстоять от начала остряков, хвоста крестовин и мест присоединения к рельсам отсасывающих кабелей на расстоянии не менее 10 м для железных дорог и не менее 3 м для трамвайных путей.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случае перехода подземной кабельной линии в воздушную кабель должен выходить на поверхность на расстоянии не менее 3,5 м от подошвы насыпи или от кромки полотна железной или автомобильной дороги.</w:t>
      </w:r>
    </w:p>
    <w:p w:rsidR="00A57E37" w:rsidRDefault="00A57E37">
      <w:pPr>
        <w:pStyle w:val="ConsPlusTitle"/>
        <w:spacing w:before="200"/>
        <w:ind w:firstLine="540"/>
        <w:jc w:val="both"/>
        <w:outlineLvl w:val="2"/>
      </w:pPr>
      <w:r>
        <w:t>Наземные сети инженерно-технического обеспечения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3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6.16 При наземном размещении необходимо предусматривать защиту коммуникаций от механических повреждений и неблагоприятного атмосферного воздействия.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Наземные сети инженерно-технического обеспечения следует размещать на шпалах, уложенных в открытых лотках, на отметках ниже планировочных отметок площадок (территории). Допускаются другие виды наземного размещения (в каналах и тоннелях, укладываемых на поверхность территории или на сплошную подсыпку, в каналах и тоннелях полузаглубленного </w:t>
      </w:r>
      <w:r>
        <w:lastRenderedPageBreak/>
        <w:t>типа, в открытых траншеях и др.).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6.17 Трубопроводы для горючих газов, токсичных продуктов, трубопроводы, по которым транспортируются кислоты и щелочи, а также трубопроводы бытовой канализации не допускается размещать в открытых траншеях и лотках.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6.18 Наземные сети инженерно-технического обеспечения не допускается размещать в пределах полосы, отведенной для укладки подземных коммуникаций в траншеях и каналах, требующих периодического доступа к ним при эксплуатации.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Title"/>
        <w:spacing w:before="200"/>
        <w:ind w:firstLine="540"/>
        <w:jc w:val="both"/>
        <w:outlineLvl w:val="2"/>
      </w:pPr>
      <w:r>
        <w:t>Надземные сети инженерно-технического обеспечения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6.19 Надземные сети инженерно-технического обеспечения следует размещать на опорах, эстакадах, в галереях или на стенах зданий и сооружений.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3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6.20 Пересечение кабельных эстакад и галерей с воздушными линиями электропередачи, внутризаводскими железными и автомобильными дорогами, канатными дорогами, воздушными линиями связи и радиофикации и трубопроводами следует выполнять под углом не менее 30°.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6.21 Не допускается размещение надземных сетей инженерно-технического обеспечения: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транзитных наружных трубопроводов с легковоспламеняющимися и горючими жидкостями и газами по эстакадам, отдельно стоящим колоннам и опорам из горючих материалов, а также по стенам и кровлям зданий за исключением зданий I, II, IIIа степеней огнестойкости с производствами категорий В, Г и Д;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трубопроводов с горючими жидкими и газообразными продуктами в галереях, если смешение продуктов может вызвать взрыв или пожар;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в) трубопроводов с легковоспламеняющимися и горючими жидкостями и газами по сгораемым покрытиям и стенам; по покрытиям и стенам зданий категорий А и Б по взрывопожароопасности;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газопроводов горючих газов: по территории складов легковоспламеняющихся и горючих жидкостей и материалов.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Примечание - Трубопровод является транзитным по отношению к зданиям, технологические установки которых не производят и не потребляют жидкостей и газов, транспортируемых по указанному трубопроводу.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6.22 Надземные трубопроводы для легковоспламеняющихся и горючих жидкостей, прокладываемые на отдельных опорах, эстакадах и т.п., следует размещать на расстоянии не менее 3 м от стен зданий с проемами, от стен без проемов это расстояние может быть уменьшено до 0,5 м.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Размещение надземных газопроводов следует предусматривать с учетом требований </w:t>
      </w:r>
      <w:hyperlink r:id="rId245">
        <w:r>
          <w:rPr>
            <w:color w:val="0000FF"/>
          </w:rPr>
          <w:t>СП 62.13330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6.23 На низких опорах следует размещать напорные трубопроводы с жидкостями и газами, а также кабели силовые и связи, располагаемые: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в специально отведенных для этих целей технических полосах;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на территории складов жидких продуктов и сжиженных газов.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6.24 Высоту от уровня земли до низа труб (или поверхности их изоляции), прокладываемых на низких опорах на свободной территории вне проезда транспортных средств и прохода людей, следует принимать, не менее: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- 0,35 м - при ширине группы труб не менее 1,5 м;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lastRenderedPageBreak/>
        <w:t>- 0,5 м - при ширине группы труб от 1,5 м и более.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Размещение трубопроводов диаметром 300 мм и менее на низких опорах следует предусматривать в два ряда или более по вертикали, максимально сокращая ширину трассы сетей.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6.25 Высоту от уровня земли до низа труб или поверхности изоляции, прокладываемых на высоких опорах, следует принимать: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а) 2,2 м - в непроезжей части территории, в местах прохода людей;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б) 5 м - в местах пересечения с проездами, дорогами (от верха покрытия проезжей части);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в) в соответствии с </w:t>
      </w:r>
      <w:hyperlink r:id="rId247">
        <w:r>
          <w:rPr>
            <w:color w:val="0000FF"/>
          </w:rPr>
          <w:t>ГОСТ 9238</w:t>
        </w:r>
      </w:hyperlink>
      <w:r>
        <w:t xml:space="preserve"> - в местах пересечения с внутренними железнодорожными подъездными путями и путями общей сети;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г) 7,1 м от головки рельса - в местах пересечения с трамвайными путями;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д) 7,3 м - в местах пересечения с контактным проводом троллейбуса (от верха покрытия проезжей части проезда, дороги);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е) 10 м - в местах пересечения трубопроводов с легковоспламеняющимися и горючими жидкостями и газами с внутренними железнодорожными подъездными путями для перевозки расплавленного чугуна или горячего шлака (до головки рельса); 6 м - при устройстве тепловой защиты трубопроводов.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ind w:firstLine="540"/>
        <w:jc w:val="both"/>
        <w:outlineLvl w:val="1"/>
      </w:pPr>
      <w:r>
        <w:t>7 Требования пожарной безопасности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 xml:space="preserve">7.1 Планировочная организация земельного участка объектов, в том числе размещаемых в индустриальных парках и территориальных промышленных кластерах, должны соответствовать требованиям </w:t>
      </w:r>
      <w:hyperlink w:anchor="P1715">
        <w:r>
          <w:rPr>
            <w:color w:val="0000FF"/>
          </w:rPr>
          <w:t>[9]</w:t>
        </w:r>
      </w:hyperlink>
      <w:r>
        <w:t xml:space="preserve">, </w:t>
      </w:r>
      <w:hyperlink w:anchor="P1716">
        <w:r>
          <w:rPr>
            <w:color w:val="0000FF"/>
          </w:rPr>
          <w:t>[10]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49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7.2 По взрывопожарной и пожарной опасности производственные здания и сооружения следует подразделять согласно </w:t>
      </w:r>
      <w:hyperlink r:id="rId250">
        <w:r>
          <w:rPr>
            <w:color w:val="0000FF"/>
          </w:rPr>
          <w:t>СП 12.13130</w:t>
        </w:r>
      </w:hyperlink>
      <w:r>
        <w:t xml:space="preserve">, </w:t>
      </w:r>
      <w:hyperlink r:id="rId251">
        <w:r>
          <w:rPr>
            <w:color w:val="0000FF"/>
          </w:rPr>
          <w:t>4.10</w:t>
        </w:r>
      </w:hyperlink>
      <w:r>
        <w:t xml:space="preserve"> СП 56.13330.2011 и нормам технологического проектирования.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7.3 На территории объектов следует предусматривать минимально необходимое число зданий. Производственные, вспомогательные и складские помещения следует, как правило, объединять в одно или несколько крупных зданий.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При блокировании отдельных зданий и сооружений следует руководствоваться требованиями </w:t>
      </w:r>
      <w:hyperlink r:id="rId252">
        <w:r>
          <w:rPr>
            <w:color w:val="0000FF"/>
          </w:rPr>
          <w:t>СП 56.13330</w:t>
        </w:r>
      </w:hyperlink>
      <w:r>
        <w:t xml:space="preserve"> и </w:t>
      </w:r>
      <w:hyperlink r:id="rId253">
        <w:r>
          <w:rPr>
            <w:color w:val="0000FF"/>
          </w:rPr>
          <w:t>СП 44.13330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7.4 Объединять пожаровзрывоопасные, пожароопасные и административно-бытовые помещения следует с учетом требований </w:t>
      </w:r>
      <w:hyperlink r:id="rId254">
        <w:r>
          <w:rPr>
            <w:color w:val="0000FF"/>
          </w:rPr>
          <w:t>СП 4.13130</w:t>
        </w:r>
      </w:hyperlink>
      <w:r>
        <w:t>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7.5 Минимально допустимые расстояния от складов сильнодействующих ядовитых веществ до производственных зданий промышленных предприятий, сельскохозяйственных предприятий, тепличных комбинатов и хозяйств, птицефабрик, молокозаводов и других предприятий пищевой промышленности должны определяться анализом риска в соответствии с </w:t>
      </w:r>
      <w:hyperlink w:anchor="P1716">
        <w:r>
          <w:rPr>
            <w:color w:val="0000FF"/>
          </w:rPr>
          <w:t>[10]</w:t>
        </w:r>
      </w:hyperlink>
      <w:r>
        <w:t xml:space="preserve">, а также требованиями </w:t>
      </w:r>
      <w:hyperlink r:id="rId255">
        <w:r>
          <w:rPr>
            <w:color w:val="0000FF"/>
          </w:rPr>
          <w:t>СП 302.1325800</w:t>
        </w:r>
      </w:hyperlink>
      <w:r>
        <w:t>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56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7E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E37" w:rsidRDefault="00A57E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7E37" w:rsidRDefault="00A57E3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[10] Библиографии, а не пункт [4].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</w:tr>
    </w:tbl>
    <w:p w:rsidR="00A57E37" w:rsidRDefault="00A57E37">
      <w:pPr>
        <w:pStyle w:val="ConsPlusNormal"/>
        <w:spacing w:before="260"/>
        <w:ind w:firstLine="540"/>
        <w:jc w:val="both"/>
      </w:pPr>
      <w:r>
        <w:t>7.6 Опасные объекты следует размещать с учетом требований [</w:t>
      </w:r>
      <w:hyperlink w:anchor="P1716">
        <w:r>
          <w:rPr>
            <w:color w:val="0000FF"/>
          </w:rPr>
          <w:t>4</w:t>
        </w:r>
      </w:hyperlink>
      <w:r>
        <w:t xml:space="preserve">, </w:t>
      </w:r>
      <w:hyperlink r:id="rId257">
        <w:r>
          <w:rPr>
            <w:color w:val="0000FF"/>
          </w:rPr>
          <w:t>раздел III, статья 86</w:t>
        </w:r>
      </w:hyperlink>
      <w:r>
        <w:t>].</w:t>
      </w:r>
    </w:p>
    <w:p w:rsidR="00A57E37" w:rsidRDefault="00A57E37">
      <w:pPr>
        <w:pStyle w:val="ConsPlusNormal"/>
        <w:jc w:val="both"/>
      </w:pPr>
      <w:r>
        <w:t xml:space="preserve">(в ред. </w:t>
      </w:r>
      <w:hyperlink r:id="rId258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  <w:outlineLvl w:val="0"/>
      </w:pPr>
      <w:r>
        <w:rPr>
          <w:b/>
        </w:rPr>
        <w:t>Приложение А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jc w:val="center"/>
      </w:pPr>
      <w:bookmarkStart w:id="21" w:name="P708"/>
      <w:bookmarkEnd w:id="21"/>
      <w:r>
        <w:t>ПРАВИЛА ПОДСЧЕТА КОЭФФИЦИЕНТА ЗАСТРОЙКИ</w:t>
      </w:r>
    </w:p>
    <w:p w:rsidR="00A57E37" w:rsidRDefault="00A57E37">
      <w:pPr>
        <w:pStyle w:val="ConsPlusTitle"/>
        <w:jc w:val="center"/>
      </w:pPr>
      <w:r>
        <w:t>ЗЕМЕЛЬНОГО УЧАСТКА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  <w:r>
        <w:t>Коэффициент застройки земельного участка производственного объекта, %, определяется как отношение площади застройки к площади объекта в ограде (или при отсутствии ограды - в соответствующих ей условных границах) с включением площади, занятой веером железнодорожных путей.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Площадь застройки определяется как сумма площадей, занятых зданиями и сооружениями всех видов, включая навесы, открытые технологические, санитарно-технические, энергетические и другие установки, эстакады и галереи, площадки погрузо-разгрузочных устройств, подземные сооружения (резервуары, погреба, убежища, тоннели, над которыми не могут быть размещены здания и сооружения), а также открытые стоянки автомобилей, машин, механизмов и открытые склады различного назначения при условии, что размеры и оборудование стоянок и складов принимаются по нормам технологического проектирования предприятий.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площадь застройки должны включаться резервные участки на территории объекта, намеченные в соответствии с заданием на проектирование для размещения на них зданий и сооружений (в пределах габаритов указанных зданий и сооружений).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В площадь застройки не включаются площади, занятые отмостками вокруг зданий и сооружений, тротуарами, автомобильными и железными дорогами, железнодорожными станциями, временными зданиями и сооружениями, открытыми спортивными площадками, площадками для отдыха трудящихся, зелеными насаждениями (из деревьев, кустарников, цветов и трав), открытыми стоянками автотранспортных средств, принадлежащих гражданам, открытыми водоотводными и другими канавами, подпорными стенками, подземными зданиями и сооружениями или частями их, над которыми могут быть размещены другие здания и сооружения.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Подсчет площадей, занимаемых зданиями и сооружениями, производится по внешнему контуру их наружных стен на уровне планировочных отметок земли.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подсчете площадей, занимаемых галереями и эстакадами, в площадь застройки включается проекция на горизонтальную плоскость только тех участков галерей и эстакад, под которыми по габаритам не могут быть размещены другие здания или сооружения, на остальных участках учитывается только площадь, занимаемая фундаментами опор галерей и эстакад на уровне планировочных отметок земли.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 подсчете площади застройки объекта площадь застройки подпорной стены определяется, как площадь основания подпорной стены, и включается в баланс территории земельного участка отдельным показателем.</w:t>
      </w:r>
    </w:p>
    <w:p w:rsidR="00A57E37" w:rsidRDefault="00A57E37">
      <w:pPr>
        <w:pStyle w:val="ConsPlusNormal"/>
        <w:jc w:val="both"/>
      </w:pPr>
      <w:r>
        <w:t xml:space="preserve">(абзац введен </w:t>
      </w:r>
      <w:hyperlink r:id="rId259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Примечания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1 Основание подпорной стены не должно выходить за границы земельного участка.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2 В площадь застройки не включается отсыпка (срезка) грунта, выполненная за пределами ограждения (границ земельного участка).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>3 Отсыпку (срезку) следует выполнять в соответствии с градостроительными регламентами и правилами землепользования и застройки.</w:t>
      </w:r>
    </w:p>
    <w:p w:rsidR="00A57E37" w:rsidRDefault="00A57E37">
      <w:pPr>
        <w:pStyle w:val="ConsPlusNormal"/>
        <w:jc w:val="both"/>
      </w:pPr>
      <w:r>
        <w:t xml:space="preserve">(примечания введены </w:t>
      </w:r>
      <w:hyperlink r:id="rId260">
        <w:r>
          <w:rPr>
            <w:color w:val="0000FF"/>
          </w:rPr>
          <w:t>Изменением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  <w:outlineLvl w:val="0"/>
      </w:pPr>
      <w:r>
        <w:rPr>
          <w:b/>
        </w:rPr>
        <w:t>Приложение Б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jc w:val="center"/>
      </w:pPr>
      <w:bookmarkStart w:id="22" w:name="P731"/>
      <w:bookmarkEnd w:id="22"/>
      <w:r>
        <w:t>ПОКАЗАТЕЛИ МИНИМАЛЬНОГО КОЭФФИЦИЕНТА</w:t>
      </w:r>
    </w:p>
    <w:p w:rsidR="00A57E37" w:rsidRDefault="00A57E37">
      <w:pPr>
        <w:pStyle w:val="ConsPlusTitle"/>
        <w:jc w:val="center"/>
      </w:pPr>
      <w:r>
        <w:t>ЗАСТРОЙКИ ЗЕМЕЛЬНОГО УЧАСТКА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jc w:val="right"/>
      </w:pPr>
      <w:r>
        <w:t>Таблица Б.1</w:t>
      </w:r>
    </w:p>
    <w:p w:rsidR="00A57E37" w:rsidRDefault="00A57E37">
      <w:pPr>
        <w:pStyle w:val="ConsPlusNormal"/>
        <w:jc w:val="center"/>
      </w:pPr>
      <w:r>
        <w:t xml:space="preserve">(таблица Б.1 в ред. </w:t>
      </w:r>
      <w:hyperlink r:id="rId261">
        <w:r>
          <w:rPr>
            <w:color w:val="0000FF"/>
          </w:rPr>
          <w:t>Изменения N 2</w:t>
        </w:r>
      </w:hyperlink>
      <w:r>
        <w:t>, утв. Приказом</w:t>
      </w:r>
    </w:p>
    <w:p w:rsidR="00A57E37" w:rsidRDefault="00A57E37">
      <w:pPr>
        <w:pStyle w:val="ConsPlusNormal"/>
        <w:jc w:val="center"/>
      </w:pPr>
      <w:r>
        <w:t>Минстроя России от 16.12.2021 N 952/пр)</w:t>
      </w:r>
    </w:p>
    <w:p w:rsidR="00A57E37" w:rsidRDefault="00A57E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325"/>
        <w:gridCol w:w="1644"/>
        <w:gridCol w:w="2948"/>
        <w:gridCol w:w="1420"/>
        <w:gridCol w:w="385"/>
      </w:tblGrid>
      <w:tr w:rsidR="00A57E37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 xml:space="preserve">Отрасль промышленности (производственная деятельность по </w:t>
            </w:r>
            <w:hyperlink w:anchor="P1723">
              <w:r>
                <w:rPr>
                  <w:color w:val="0000FF"/>
                </w:rPr>
                <w:t>[17]</w:t>
              </w:r>
            </w:hyperlink>
            <w:r>
              <w:t>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Предприятия (производства)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>Минимальный коэффициент застройки, %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7E37" w:rsidRDefault="00A57E37">
            <w:pPr>
              <w:pStyle w:val="ConsPlusNormal"/>
              <w:jc w:val="center"/>
            </w:pPr>
            <w:r>
              <w:t xml:space="preserve">Недропользование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Угольная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Угольные и сланцевые шахты без обогатительных фабрик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То же, с обогатительными фабриками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26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3 Центральные (групповые) обогатительные фабрики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23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Геологоразведка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Базы производственные и материально-технического снабжения геологоразведочных управлений и трестов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Производственные базы при разведке на нефть и газ с годовым объемом работ, тыс. м</w:t>
            </w:r>
            <w:r>
              <w:rPr>
                <w:vertAlign w:val="superscript"/>
              </w:rPr>
              <w:t>3</w:t>
            </w:r>
            <w:r>
              <w:t>, до: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Производственные базы геологоразведочных экспедиций при разведке на твердые полезные ископаемые с годовым объемом работ, тыс. руб.: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500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Производственные базы партий при разведке на твердые полезные ископаемые с годовым объемом работ, тыс. руб., до: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Наземные комплексы разведочных шахт при подземном способе разработки без обогатительной фабрики мощностью до 200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Обогатительные мощностью до 30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7 Дробильно-сортировочные мощностью до 30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20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lastRenderedPageBreak/>
              <w:t xml:space="preserve">Тяжелая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Промышленность черной металлургии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Обогатительные железной руды и по производству окатышей мощностью, млн т/год: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5 - 20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Дробильно-сортировочные мощностью, млн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3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3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Ремонтные и транспортные (рудников при открытом способе разработки)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Надшахтные комплексы и другие сооружения рудников при подземном способе разработки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Коксохимическое производство: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без обогатительной фабрики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 обогатительной фабрикой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Производство метизов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Производство ферросплавов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Трубное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Производство огнеупорных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По обжигу огнеупорного сырья и производству порошков и мертелей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11 Производство по заготовке и переработке лома и отходов черных металлов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Промышленность цветной металлургии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Алюминиевое производство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Свинцово-цинковое и титано-магниевое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Медеплавильное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Никель-кобальтовое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Оловодобывающее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Золотодобывающее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Алмазодобывающее производство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Надшахтные комплексы и другие сооружения рудников при подземном способе разработки без обогатительных фабрик мощностью, млн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3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3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То же, с обогатительными фабриками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Обогатительные фабрики мощностью, млн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15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15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Электродные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12 По обработке цветных металлов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13 Глиноземные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Производство машин для металлургии и горнодобывающей промышленности</w:t>
            </w:r>
          </w:p>
          <w:p w:rsidR="00A57E37" w:rsidRDefault="00A57E37">
            <w:pPr>
              <w:pStyle w:val="ConsPlusNormal"/>
            </w:pPr>
            <w:r>
              <w:t>Подъемно-транспортное 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Паровых и энергетических котлов и котельно-вспомогательного оборудования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Энергетических атомных реакторов, паровых гидравлических и газовых турбин и турбовспомогательного оборудования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Дизелей, дизель-генераторов и дизельных электростанций на железнодорожном ходу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Прокатного, доменного, сталеплавильного, агломерационного и коксового оборудования, оборудования для цветной металлургии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Механизированных крепей, выемочных комплексов и агрегатов, вагонеток, комбайнов для очистных и проходческих работ, струговых установок для добычи угля, погрузочно-разгрузочных и навалочных машин, гидравлических стоек, обогатительного оборудования, оборудования для механизированных работ на поверхности шахт и других машин и механизмов для горной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Электрических мостовых и козловых кранов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Конвейеров ленточных, скребковых, подвесных грузонесущих, погрузочных устройств для контейнерных грузов, талей (тельферов), эскалаторов и другого подъемно-транспортного оборудования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Лифтов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Локомотивов и подвижного состава железнодорожного транспорта (магистральных, маневровых и промышленных тепловозов, пассажирских и промышленных вагонов, включая электропоезда и дизельные поезда), путевых машин и контейнеров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10 Тормозного оборудования для железнодорожного подвижного состава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 xml:space="preserve">Железнодорожное </w:t>
            </w:r>
            <w:r>
              <w:lastRenderedPageBreak/>
              <w:t>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lastRenderedPageBreak/>
              <w:t xml:space="preserve">1 Ремонта подвижного состава </w:t>
            </w:r>
            <w:r>
              <w:lastRenderedPageBreak/>
              <w:t>железнодорожного транспорта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lastRenderedPageBreak/>
              <w:t>40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lastRenderedPageBreak/>
              <w:t>Станкостроительная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Металлорежущих станков, литейного и деревообрабатывающего оборудования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Кузнечно-прессового оборудования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Инструментальные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Искусственных алмазов, абразивных материалов и инструментов из них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Литья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Поковок и штамповок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Сварных конструкций для машиностроения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8 Изделий общемашиностроительного применения (редукторов, гидрооборудования, фильтрующих устройств, строительных деталей)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Газовая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Головные промысловые сооружения, установки комплексной подготовки газа, компрессорные станции подземных хранилищ газа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Компрессорные станции магистральных газопроводов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Газораспределительные пункты подземных хранилищ газа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4 Ремонтно-эксплуатационные пункты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Автомобилестроительная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Автопром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Автомобильные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Автосборочные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Автомобильного моторостроения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Агрегатов, узлов, запасных частей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5 Подшипниковые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Приборостроение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Приборостроения, средств автоматизации и систем управления: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а) при общей площади производственных зданий 100 тыс. м</w:t>
            </w:r>
            <w:r>
              <w:rPr>
                <w:vertAlign w:val="superscript"/>
              </w:rPr>
              <w:t>2</w:t>
            </w:r>
            <w:r>
              <w:t xml:space="preserve">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б) то же, более 100 тыс.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left="283"/>
            </w:pPr>
            <w:r>
              <w:t>в) при применении ртути и стекловарения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Ремонт техники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По ремонту грузовых автомобилей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По ремонту тракторов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По ремонту шасси тракторов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54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Станции технического обслуживания грузовых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Станции технического обслуживания энергонасыщенных тракторов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Пункты технического обслуживания тракторов, бульдозеров и других специальных машин механизированных отрядов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Базы торговые областные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Базы прирельсовые (районные и межрайонные)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54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Базы минеральных удобрений, известковых материалов, ядохимикатов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10 Склады химических средств защиты растений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57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Услуги по обслуживанию и ремонту транспортных средств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По капитальному ремонту грузовых автомобилей мощностью 2 - 10 тыс. капитальных ремонтов в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По ремонту агрегатов грузовых автомобилей и автобусов мощностью 10 - 60 тыс. капитальных ремонтов в 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По ремонту автобусов с применением готовых агрегатов мощностью 1 - 2 тыс. ремонтов в 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По ремонту агрегатов легковых автомобилей мощностью 30 - 60 тыс. капитальных ремонтов в 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Централизованного восстановления деталей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Грузовые автотранспортные на 200 автомобилей при независимом выезде, %: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Грузовые автотранспортные на 300 и 500 автомобилей при независимом выезде, %: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Автобусные парки при количестве автобусов: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300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Таксомоторные парки при количестве автомобилей: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300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800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center"/>
            </w:pPr>
            <w:r>
              <w:t>58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Грузовые автостанции при отправке грузов 500 - 1500 т/сут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Централизованного технического обслуживания на 1200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12 Станции технического обслуживания легковых автомобилей при количестве постов: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13 Автозаправочные станции при количестве заправок в сутки: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14 Дорожно-ремонтные пункты (ДРП)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15 Дорожные участки (ДУ)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То же, с дорожно-ремонтным пунктом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То же, с дорожно-ремонтным пунктом технической помощи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34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16 Дорожно-строительное управление (ДСУ)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17 Цементно-бетонные производительностью,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30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60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18 Асфальтобетонные производительностью, тыс. т/год: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30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60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44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19 Битумные базы: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Прирельсовые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Притрассовые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20 Базы песка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48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21 Полигоны для изготовления железобетонных конструкций мощностью 4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Легкая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Радиоэлектронная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Радиопромышленности при общей площади производственных зданий, тыс.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до 100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более 100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Легкая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Хлопкоочистительные при крытом хранении хлопка-сырца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То же, при 25% крытого и 75% открытого хранения хлопка-сырца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Хлопкозаготовительные пункты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Льнозаводы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Пенькозаводы (без полей сушки)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Первичной обработки шерсти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Шелкомотальной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Текстильные комбинаты с одноэтажными главными корпусами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Текстильные фабрики, размещенные в одноэтажных корпусах, при общей площади главного производственного корпуса, тыс. м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50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св. 50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Текстильной галантереи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Верхнего и бельевого трикотажа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12 Швейно-трикотажные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13 Швейные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14 Кожевенные и первичной обработки кожсырья: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Одноэтажные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Двухэтажные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15 Искусственных кож, обувных картонов и пленочных материалов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16 Кожгалантерейные: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Одноэтажные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Многоэтажные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17 Меховые и овчинно-шубные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18 Обувные: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Одноэтажные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Многоэтажные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19 Фурнитуры и других изделий для обувной, галантерейной, швейной и трикотажной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Местная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Замочно-скобяных изделий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Художественной керамики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Художественных изделий из металла и камня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Духовых музыкальных инструментов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Игрушек и сувениров из дерева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Игрушек из металла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Швейных изделий: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в двухэтажных зданиях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74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в зданиях более двух этажей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Промышленные предприятия службы быта при общей площади производственных зданий более 2000 м</w:t>
            </w:r>
            <w:r>
              <w:rPr>
                <w:vertAlign w:val="superscript"/>
              </w:rPr>
              <w:t>2</w:t>
            </w:r>
            <w:r>
              <w:t>, по: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изготовлению и ремонту одежды, ремонту радио-, телеаппаратуры и фабрики фоторабот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left="283"/>
            </w:pPr>
            <w:r>
              <w:t>изготовлению и ремонту обуви, ремонту сложной бытовой техники, фабрики химчистки и крашения, унифицированные блоки предприятий бытового обслуживания типа 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Фармацевтическая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Химико-фармацевтические производства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Химико-фармацевтические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Медико-инструментальные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43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3 Медицинских изделий из стекла и фарфора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Пищевая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Пищевая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Сахарные заводы при переработке свеклы, тыс. т/сут: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до 3 (включительно; хранение свеклы на кагатных полях)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от 3 до 6 (хранение свеклы в механизированных складах)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Хлеба и хлебобулочных изделий производственной мощностью, т/сут: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45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45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Кондитерских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Растительного масла производственной мощностью, переработки семян в сутки, 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Маргариновой продукции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Парфюмерно-косметических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Виноградных вин и виноматериалов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Пива и солода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Плодоовощных консервов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Первичной обработки чайного листа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11 Ферментации табака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41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Молочная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Мяса (с цехами убоя и обескровливания)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Мясных консервов, колбас, копченостей и других мясных продуктов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По переработке молока производственной мощностью в смену, 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100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Сухого обезжиренного молока производственной мощностью в смену, 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5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5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Молочных консервов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Сыра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37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7 Гидролизно-дрожжевые, фурфурольные, белково-витаминных концентратов и по производству премиксов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Заготовки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Мелькомбинаты, крупозаводы, комбинированные кормовые заводы, элеваторы и хлебоприемные предприятия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41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2 Комбинаты хлебопродуктов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Рыбопереработка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Рыбоперерабатывающие производственной мощностью, т/сут: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10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10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2 Рыбные порты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Нефтехимическая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Химическая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Горно-химической промышленности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Азотной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Фосфатных удобрений и другой продукции неорганической химии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Содовой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Хлорной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Прочих продуктов основной химии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Вискозных волокон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Синтетических волокон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Синтетических смол и пластмасс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Изделий из пластмасс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Лакокрасочной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34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12 Продуктов органического синтеза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Нефтяные и газовые производства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Измерительные установки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Нефтенасосные станции (дожимные)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Центральные пункты сбора и подготовки нефти, газа и воды, млн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3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3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Установки компрессорного газлифта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Компрессорные станции перекачки нефтяного газа производительностью, тыс. м</w:t>
            </w:r>
            <w:r>
              <w:rPr>
                <w:vertAlign w:val="superscript"/>
              </w:rPr>
              <w:t>3</w:t>
            </w:r>
            <w:r>
              <w:t>/сут: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Кустовые насосные станции для заводнения нефтяных пластов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 xml:space="preserve">7 Базы производственного обслуживания нефтегазодобывающих предприятий и </w:t>
            </w:r>
            <w:r>
              <w:lastRenderedPageBreak/>
              <w:t>управлений буровых работ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lastRenderedPageBreak/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Базы материально-технического снабжения нефтяной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9 Геофизические базы нефтяной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Нефтехимическая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Нефтеперерабатывающей промышленности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Производства синтетического каучука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Сажевой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Шинной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Промышленности резинотехнических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6 Производства резиновой обуви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Строительная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Производство строительных материалов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Цементные: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с сухим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с мокрым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Хризотилцементных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Предварительно напряженных железобетонных железнодорожных шпал производственной мощностью 90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Железобетонных напорных труб производственной мощностью 60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Крупных блоков, панелей и других конструкций из ячеистого и плотного силикатобетона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Железобетонных мостовых конструкций для железнодорожного и автодорожного строительства производственной мощностью 40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Железобетонных конструкций для гидротехнического и портового строительства производственной мощностью 150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Сборных железобетонных и легкобетонных конструкций для сельского производственного строительства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40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Железобетонных изделий для строительства элеваторов производственной мощностью до 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Сельские строительные комбинаты по изготовлению комплектов конструкций для производственного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Обожженного глиняного кирпича и керамических блоков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t>12 Силикатного кирпича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13 Керамических плиток для полов, облицовочных глазурованных плиток, керамических изделий для облицовки фасадов зданий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14 Керамических канализационных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15 Керамических дренажных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16 Гравийно-сортировочные при разработке месторождений способом гидромеханизации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500 - 1000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17 Гравийно-сортировочные при разработке месторождений экскаваторным способом производственной мощностью 500 - 1000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18 Дробильно-сортировочные по переработке прочных однородных пород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600 - 1600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19 Аглопоритового гравия из зол ТЭЦ и керамзита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20 Вспученного перлита (с производством перлитобитумных плит) при применении в качестве топлива: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природного газа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мазута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21 Минеральной ваты и изделий из нее, вермикулитовых и перлитовых тепло- и звукоизоляционных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22 Извести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23 Известняковой муки и сыромолотого гипса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24 Стекла оконного, полированного, архитектурно-строительного, технического и стекловолокна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25 Обогатительные кварцевого песка производственной мощностью 150 - 300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26 Бутылок консервной стеклянной тары, хозяйственной стеклянной посуды и хрустальных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27 Строительного, технического, санитарно-технического фаянса, фарфора и полуфарфора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28 Стальных строительных конструкций (в том числе из труб)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29 Стальных конструкций для мостов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30 Алюминиевых строительных конструкций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31 Монтажных (для КИП и автоматики, сантехнических) и электромонтажных заготовок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32 Технологических металлоконструкций и узлов трубопроводов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33 По ремонту строительных машин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34 Объединенные предприятия специализированных монтажных организаций: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с базой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без базы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35 Базы механизации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36 Базы управлений производственно-технической комплектации строительных и монтажных трестов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37 Опорные базы общестроительных передвижных механизированных колонн (ПМК)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38 Опорные базы специализированных передвижных механизированных колонн (СПМК)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39 Автотранспортные предприятия строительных организаций на 200 и 300 специализированных большегрузных автомобилей и автопоездов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40 Гаражи: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на 150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на 250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lastRenderedPageBreak/>
              <w:t xml:space="preserve">Энергетика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Энергетическая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Электростанции мощностью более 2000 МВт: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а) без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29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б) при наличии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Электростанции мощностью до 2000 МВт: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а) без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б) при наличии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Атомные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21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ГРЭС 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Теплоэлектроцентрали (ТЭЦ) при наличии градирен: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а) мощностью до 500 МВт (включительно):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б) мощностью от 500 до 1000 МВт (включительно):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26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в) мощностью более 1000 МВт: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на твердом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29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left="567"/>
            </w:pPr>
            <w:r>
              <w:t>на газомазутном топливе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Сельскохозяйственное и строительно-дорожное машиностроение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Сельскохозяйственное 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Тракторные, сельскохозяйственных машин, тракторных и комбайновых двигателей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2 Агрегатов, узлов, деталей и запасных частей к тракторам и сельскохозяйственным машинам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56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Строительно-дорожное машиностроение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Бульдозеров, скреперов, экскаваторов и узлов для экскаваторов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Пневматического, электрического инструмента и средств малой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Оборудования для мелиоративных работ, лесозаготовительной и торфяной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4 Коммунального машиностроения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57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Производство оборудования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Технологического оборудования для легкой, текстильной, пищевой, комбикормовой и полиграфической промышленности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Технологического оборудования для торговли и общественного питания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Технологического оборудования для стекольной промышленности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57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4 Бытовых приборов и машин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57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Судостроительная промышленность</w:t>
            </w:r>
          </w:p>
        </w:tc>
      </w:tr>
      <w:tr w:rsidR="00A57E37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Судостроение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Судостроительные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52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Речной флот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Судоремонтные речных судов с годовым выпуском, тыс. т/год: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до 20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20 - 40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40 - 60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более 60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Речные порты: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I и II категорий: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при ковшовом варианте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70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при русловом варианте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left="567"/>
            </w:pPr>
            <w:r>
              <w:t>III и IV категорий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Лесная промышленность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Лесопромышленный комплекс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Лесозаготовительные с примыканием к железной дороге МПС: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без переработки древесины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до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 переработкой древесины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jc w:val="center"/>
            </w:pPr>
            <w:r>
              <w:t>23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Лесозаготовительные с примыканием к водным транспортным путям при отправке леса в хлыстах: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 зимним плотбищем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17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без зимнего плотбища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44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То же, при отправке леса в сортиментах: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 зимним плотбищем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без зимнего плотбища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до 400 (включительно)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567"/>
            </w:pPr>
            <w:r>
              <w:t>более 400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Пиломатериалов, стандартных домов, комплектов деталей, столярных изделий и заготовок: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при поставке сырья и отправке продукции по железной дороге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при поставке сырья по воде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5 Древесно-стружечных плит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Фанеры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47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7 Мебельные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53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Строительная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Промышленность строительных материалов и изделий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Цементные: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 сухим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с мокрым способом производства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 Хризотилцементных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 Предварительно напряженных железобетонных железнодорожных шпал производственной мощностью 90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 Железобетонных напорных труб производственной мощностью 60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 xml:space="preserve">5 Крупных блоков, панелей и других </w:t>
            </w:r>
            <w:r>
              <w:lastRenderedPageBreak/>
              <w:t>конструкций из ячеистого и плотного силикатобетона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120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6 Железобетонных мостовых конструкций для железнодорожного и автодорожного строительства производственной мощностью 40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7 Железобетонных конструкций для гидротехнического и портового строительства производственной мощностью 150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8 Сборных железобетонных и легкобетонных конструкций для сельского производственного строительства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40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100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9 Железобетонных изделий для строительства элеваторов производственной мощностью до 50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10 Сельские строительные комбинаты по изготовлению комплектов конструкций для производственного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11 Обожженного глиняного кирпича и керамических блоков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42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12 Силикатного кирпича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13 Керамических плиток для полов, облицовочных глазурованных плиток, керамических изделий для облицовки фасадов зданий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14 Керамических канализационных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15 Керамических дренажных труб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16 Гравийно-сортировочные при разработке месторождений способом гидромеханизации производственной 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500 - 1000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left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17 Гравийно-сортировочные при разработке месторождений экскаваторным способом производственной мощностью 500 - 1000 тыс.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 xml:space="preserve">18 Дробильно-сортировочные по переработке прочных однородных пород производственной </w:t>
            </w:r>
            <w:r>
              <w:lastRenderedPageBreak/>
              <w:t>мощностью, тыс. м</w:t>
            </w:r>
            <w:r>
              <w:rPr>
                <w:vertAlign w:val="superscript"/>
              </w:rPr>
              <w:t>3</w:t>
            </w:r>
            <w:r>
              <w:t>/год: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600 - 1600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200 (сборно-разборные)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19 Аглопоритового гравия из зол ТЭЦ и керамзита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20 Вспученного перлита (с производством перлитобитумных плит) при применении в качестве топлива: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природного газа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мазута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21 Минеральной ваты и изделий из нее, вермикулитовых и перлитовых тепло- и звукоизоляционных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22 Извести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23 Известняковой муки и сыромолотого гипса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24 Стекла оконного, полированного, архитектурно-строительного, технического и стекловолокна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25 Обогатительные кварцевого песка производственной мощностью 150 - 300 тыс. т/год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27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26 Бутылок консервной стеклянной тары, хозяйственной стеклянной посуды и хрустальных изделий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27 Строительного, технического, санитарно-технического фаянса, фарфора и полуфарфора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28 Стальных строительных конструкций (в том числе из труб)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29 Стальных конструкций для мостов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30 Алюминиевых строительных конструкций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31 Монтажных (для КИП и автоматики, сантехнических) и электромонтажных заготовок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32 Технологических металлоконструкций и узлов трубопроводов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48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33 По ремонту строительных машин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63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34 Объединенные предприятия специализированных монтажных организаций: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с базой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firstLine="283"/>
            </w:pPr>
            <w:r>
              <w:t>без базы механизации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55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35 Базы механизации строительства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47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36 Базы управлений производственно-технической комплектации строительных и монтажных трестов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60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37 Опорные базы общестроительных передвижных механизированных колонн (ПМК)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38 Опорные базы специализированных передвижных механизированных колонн (СПМК)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39 Автотранспортные предприятия строительных организаций на 200 и 300 специализированных большегрузных автомобилей и автопоездов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  <w:r>
              <w:t>40 Гаражи: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  <w:ind w:left="283"/>
            </w:pPr>
            <w:r>
              <w:t>на 150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left="283"/>
            </w:pPr>
            <w:r>
              <w:t>на 250 автомобилей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Промышленность по поставкам продукции</w:t>
            </w:r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Предприятия по поставкам продукции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Предприятия по поставкам продукции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2 Предприятия по поставкам металлопродукции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 xml:space="preserve">Целлюлозно-бумажная промышленность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Целлюлозно-бумажные производства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</w:pPr>
            <w:r>
              <w:t>1 Целлюлозно-бумажные и целлюлозно-картонные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35</w:t>
            </w:r>
          </w:p>
        </w:tc>
      </w:tr>
      <w:tr w:rsidR="00A57E37">
        <w:tc>
          <w:tcPr>
            <w:tcW w:w="266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4592" w:type="dxa"/>
            <w:gridSpan w:val="2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2 Переделочные бумажные и картонные, работающие на привозной целлюлозе и макулатуре</w:t>
            </w:r>
          </w:p>
        </w:tc>
        <w:tc>
          <w:tcPr>
            <w:tcW w:w="180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40</w:t>
            </w:r>
          </w:p>
        </w:tc>
      </w:tr>
      <w:tr w:rsidR="00A57E37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Полиграфическая промышленность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Газетно-книжно-журнальные, газетно-журнальные, книжные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>50</w:t>
            </w:r>
          </w:p>
        </w:tc>
      </w:tr>
      <w:tr w:rsidR="00A57E37">
        <w:tc>
          <w:tcPr>
            <w:tcW w:w="906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Научно-производственная деятельность </w:t>
            </w:r>
            <w:hyperlink w:anchor="P1723">
              <w:r>
                <w:rPr>
                  <w:color w:val="0000FF"/>
                </w:rPr>
                <w:t>[17]</w:t>
              </w:r>
            </w:hyperlink>
          </w:p>
        </w:tc>
      </w:tr>
      <w:tr w:rsidR="00A57E37"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Научно-производственные комплексы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</w:pPr>
            <w:r>
              <w:t>Промышленные, агропромышленные кластеры: индустриальные парки, бизнес-инкубаторы и пр.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7E37" w:rsidRDefault="00A57E37">
            <w:pPr>
              <w:pStyle w:val="ConsPlusNormal"/>
              <w:jc w:val="center"/>
            </w:pPr>
            <w:r>
              <w:t xml:space="preserve">По </w:t>
            </w:r>
            <w:hyperlink r:id="rId262">
              <w:r>
                <w:rPr>
                  <w:color w:val="0000FF"/>
                </w:rPr>
                <w:t>СП 450.1325800</w:t>
              </w:r>
            </w:hyperlink>
            <w:r>
              <w:t xml:space="preserve">, </w:t>
            </w:r>
            <w:hyperlink r:id="rId263">
              <w:r>
                <w:rPr>
                  <w:color w:val="0000FF"/>
                </w:rPr>
                <w:t>СП 348.1325800</w:t>
              </w:r>
            </w:hyperlink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62" w:type="dxa"/>
            <w:gridSpan w:val="6"/>
            <w:tcBorders>
              <w:top w:val="single" w:sz="4" w:space="0" w:color="auto"/>
              <w:bottom w:val="nil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>Примечания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1 При строительстве объектов на земельных участках с уклонами 2% и более минимальный коэффициент застройки допускается уменьшать в соответствии с нижеприведенной таблицей.</w:t>
            </w:r>
          </w:p>
        </w:tc>
      </w:tr>
      <w:tr w:rsidR="00A57E37"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Уклон местности, %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Поправочный коэффициент понижения плотности застройки</w:t>
            </w:r>
          </w:p>
        </w:tc>
        <w:tc>
          <w:tcPr>
            <w:tcW w:w="385" w:type="dxa"/>
            <w:vMerge w:val="restart"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</w:tr>
      <w:tr w:rsidR="00A57E37">
        <w:tc>
          <w:tcPr>
            <w:tcW w:w="340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2 - 5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0,95 - 0,90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</w:tr>
      <w:tr w:rsidR="00A57E37">
        <w:tc>
          <w:tcPr>
            <w:tcW w:w="340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5 - 10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0,90 - 0,85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</w:tr>
      <w:tr w:rsidR="00A57E37">
        <w:tc>
          <w:tcPr>
            <w:tcW w:w="340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10 - 15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0,85 - 0,80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</w:tr>
      <w:tr w:rsidR="00A57E37">
        <w:tc>
          <w:tcPr>
            <w:tcW w:w="340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15 - 20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37" w:rsidRDefault="00A57E37">
            <w:pPr>
              <w:pStyle w:val="ConsPlusNormal"/>
              <w:jc w:val="center"/>
            </w:pPr>
            <w:r>
              <w:t>0,80 - 0,70</w:t>
            </w:r>
          </w:p>
        </w:tc>
        <w:tc>
          <w:tcPr>
            <w:tcW w:w="385" w:type="dxa"/>
            <w:vMerge/>
            <w:tcBorders>
              <w:top w:val="nil"/>
              <w:bottom w:val="nil"/>
            </w:tcBorders>
          </w:tcPr>
          <w:p w:rsidR="00A57E37" w:rsidRDefault="00A57E37">
            <w:pPr>
              <w:pStyle w:val="ConsPlusNormal"/>
            </w:pPr>
          </w:p>
        </w:tc>
      </w:tr>
      <w:tr w:rsidR="00A57E37">
        <w:tblPrEx>
          <w:tblBorders>
            <w:insideH w:val="none" w:sz="0" w:space="0" w:color="auto"/>
          </w:tblBorders>
        </w:tblPrEx>
        <w:tc>
          <w:tcPr>
            <w:tcW w:w="9062" w:type="dxa"/>
            <w:gridSpan w:val="6"/>
            <w:tcBorders>
              <w:top w:val="nil"/>
              <w:bottom w:val="single" w:sz="4" w:space="0" w:color="auto"/>
            </w:tcBorders>
          </w:tcPr>
          <w:p w:rsidR="00A57E37" w:rsidRDefault="00A57E37">
            <w:pPr>
              <w:pStyle w:val="ConsPlusNormal"/>
              <w:ind w:firstLine="283"/>
              <w:jc w:val="both"/>
            </w:pPr>
            <w:r>
              <w:t>2 В сложных градостроительных условиях минимальный коэффициент застройки допускается уменьшать не более чем на 1/10 установленной настоящим приложением для предприятий: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а) машиностроения, имеющих в составе объекта заготовительные цехи (литейные, кузнечно-прессовые, копровые);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б) строящихся на земельных участках со сложными инженерно-геологическими или другими неблагоприятными естественными условиями;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в) по ремонту речных судов, имеющих бассейновые цехи лесопиления;</w:t>
            </w:r>
          </w:p>
          <w:p w:rsidR="00A57E37" w:rsidRDefault="00A57E37">
            <w:pPr>
              <w:pStyle w:val="ConsPlusNormal"/>
              <w:ind w:firstLine="283"/>
              <w:jc w:val="both"/>
            </w:pPr>
            <w:r>
              <w:t>г) машиностроения и энергетики при необходимости технологических внутриплощадочных перевозок грузов длиной более 6 м на прицепах, трайлерах (мосты тяжелых кранов, заготовки деталей рам тепловозов и вагонов и др.) или межцеховых железнодорожных перевозок негабаритных или крупногабаритных грузов массой более 10 т (блоки паровых котлов, корпуса атомных реакторов и др.).</w:t>
            </w:r>
          </w:p>
        </w:tc>
      </w:tr>
    </w:tbl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Title"/>
        <w:jc w:val="center"/>
        <w:outlineLvl w:val="0"/>
      </w:pPr>
      <w:r>
        <w:t>БИБЛИОГРАФИЯ</w:t>
      </w:r>
    </w:p>
    <w:p w:rsidR="00A57E37" w:rsidRDefault="00A57E37">
      <w:pPr>
        <w:pStyle w:val="ConsPlusNormal"/>
        <w:jc w:val="center"/>
      </w:pPr>
      <w:r>
        <w:t xml:space="preserve">(раздел в ред. </w:t>
      </w:r>
      <w:hyperlink r:id="rId264">
        <w:r>
          <w:rPr>
            <w:color w:val="0000FF"/>
          </w:rPr>
          <w:t>Изменения N 2</w:t>
        </w:r>
      </w:hyperlink>
      <w:r>
        <w:t>, утв. Приказом</w:t>
      </w:r>
    </w:p>
    <w:p w:rsidR="00A57E37" w:rsidRDefault="00A57E37">
      <w:pPr>
        <w:pStyle w:val="ConsPlusNormal"/>
        <w:jc w:val="center"/>
      </w:pPr>
      <w:r>
        <w:t>Минстроя России от 16.12.2021 N 952/пр)</w:t>
      </w:r>
    </w:p>
    <w:p w:rsidR="00A57E37" w:rsidRDefault="00A57E37">
      <w:pPr>
        <w:pStyle w:val="ConsPlusNormal"/>
        <w:jc w:val="center"/>
      </w:pPr>
    </w:p>
    <w:p w:rsidR="00A57E37" w:rsidRDefault="00A57E37">
      <w:pPr>
        <w:pStyle w:val="ConsPlusNormal"/>
        <w:ind w:firstLine="540"/>
        <w:jc w:val="both"/>
      </w:pPr>
      <w:bookmarkStart w:id="23" w:name="P1705"/>
      <w:bookmarkEnd w:id="23"/>
      <w:r>
        <w:t xml:space="preserve">[1] Федеральный </w:t>
      </w:r>
      <w:hyperlink r:id="rId265">
        <w:r>
          <w:rPr>
            <w:color w:val="0000FF"/>
          </w:rPr>
          <w:t>закон</w:t>
        </w:r>
      </w:hyperlink>
      <w:r>
        <w:t xml:space="preserve"> от 29 декабря 2004 г. N 190-ФЗ "Градостроительный кодекс Российской Федерации"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24" w:name="P1706"/>
      <w:bookmarkEnd w:id="24"/>
      <w:r>
        <w:t xml:space="preserve">[2] Федеральный </w:t>
      </w:r>
      <w:hyperlink r:id="rId266">
        <w:r>
          <w:rPr>
            <w:color w:val="0000FF"/>
          </w:rPr>
          <w:t>закон</w:t>
        </w:r>
      </w:hyperlink>
      <w:r>
        <w:t xml:space="preserve"> от 14 марта 1995 г. N 33-ФЗ "Об особо охраняемых природных территориях"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25" w:name="P1707"/>
      <w:bookmarkEnd w:id="25"/>
      <w:r>
        <w:t xml:space="preserve">[3] Федеральный </w:t>
      </w:r>
      <w:hyperlink r:id="rId267">
        <w:r>
          <w:rPr>
            <w:color w:val="0000FF"/>
          </w:rPr>
          <w:t>закон</w:t>
        </w:r>
      </w:hyperlink>
      <w:r>
        <w:t xml:space="preserve"> от 10 января 2002 г. N 7-ФЗ "Об охране окружающей среды"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26" w:name="P1708"/>
      <w:bookmarkEnd w:id="26"/>
      <w:r>
        <w:t xml:space="preserve">[4] Федеральный </w:t>
      </w:r>
      <w:hyperlink r:id="rId268">
        <w:r>
          <w:rPr>
            <w:color w:val="0000FF"/>
          </w:rPr>
          <w:t>закон</w:t>
        </w:r>
      </w:hyperlink>
      <w:r>
        <w:t xml:space="preserve"> от 21 декабря 2004 г. N 172-ФЗ "О переводе земель или земельных участков из одной категории в другую"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27" w:name="P1709"/>
      <w:bookmarkEnd w:id="27"/>
      <w:r>
        <w:t xml:space="preserve">[5] Федеральный </w:t>
      </w:r>
      <w:hyperlink r:id="rId269">
        <w:r>
          <w:rPr>
            <w:color w:val="0000FF"/>
          </w:rPr>
          <w:t>закон</w:t>
        </w:r>
      </w:hyperlink>
      <w:r>
        <w:t xml:space="preserve"> от 21 февраля 1992 г. N 2395-1 "О недрах"</w:t>
      </w:r>
    </w:p>
    <w:p w:rsidR="00A57E37" w:rsidRDefault="00A57E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7E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7E37" w:rsidRDefault="00A57E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7E37" w:rsidRDefault="00A57E3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"Земельный кодекс Российской Федерации" принят 25.10.2001, а не 02.10.2001.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7E37" w:rsidRDefault="00A57E37">
            <w:pPr>
              <w:pStyle w:val="ConsPlusNormal"/>
            </w:pPr>
          </w:p>
        </w:tc>
      </w:tr>
    </w:tbl>
    <w:p w:rsidR="00A57E37" w:rsidRDefault="00A57E37">
      <w:pPr>
        <w:pStyle w:val="ConsPlusNormal"/>
        <w:spacing w:before="260"/>
        <w:ind w:firstLine="540"/>
        <w:jc w:val="both"/>
      </w:pPr>
      <w:bookmarkStart w:id="28" w:name="P1712"/>
      <w:bookmarkEnd w:id="28"/>
      <w:r>
        <w:t xml:space="preserve">[6] Федеральный </w:t>
      </w:r>
      <w:hyperlink r:id="rId270">
        <w:r>
          <w:rPr>
            <w:color w:val="0000FF"/>
          </w:rPr>
          <w:t>закон</w:t>
        </w:r>
      </w:hyperlink>
      <w:r>
        <w:t xml:space="preserve"> от 2 октября 2001 г. N 136-ФЗ "Земельный кодекс Российской Федерации"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29" w:name="P1713"/>
      <w:bookmarkEnd w:id="29"/>
      <w:r>
        <w:t xml:space="preserve">[7] Федеральный </w:t>
      </w:r>
      <w:hyperlink r:id="rId271">
        <w:r>
          <w:rPr>
            <w:color w:val="0000FF"/>
          </w:rPr>
          <w:t>закон</w:t>
        </w:r>
      </w:hyperlink>
      <w:r>
        <w:t xml:space="preserve"> от 24 апреля 1995 г. N 52-ФЗ "О животном мире"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0" w:name="P1714"/>
      <w:bookmarkEnd w:id="30"/>
      <w:r>
        <w:t xml:space="preserve">[8] Федеральный </w:t>
      </w:r>
      <w:hyperlink r:id="rId272">
        <w:r>
          <w:rPr>
            <w:color w:val="0000FF"/>
          </w:rPr>
          <w:t>закон</w:t>
        </w:r>
      </w:hyperlink>
      <w:r>
        <w:t xml:space="preserve"> от 3 июня 2006 г. N 74-ФЗ "Водный кодекс Российской Федерации"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1" w:name="P1715"/>
      <w:bookmarkEnd w:id="31"/>
      <w:r>
        <w:t xml:space="preserve">[9] Федеральный </w:t>
      </w:r>
      <w:hyperlink r:id="rId273">
        <w:r>
          <w:rPr>
            <w:color w:val="0000FF"/>
          </w:rPr>
          <w:t>закон</w:t>
        </w:r>
      </w:hyperlink>
      <w:r>
        <w:t xml:space="preserve"> от 30 декабря 2009 г. N 384 "Технический регламент о безопасности зданий и сооружений"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2" w:name="P1716"/>
      <w:bookmarkEnd w:id="32"/>
      <w:r>
        <w:t xml:space="preserve">[10] Федеральный </w:t>
      </w:r>
      <w:hyperlink r:id="rId274">
        <w:r>
          <w:rPr>
            <w:color w:val="0000FF"/>
          </w:rPr>
          <w:t>закон</w:t>
        </w:r>
      </w:hyperlink>
      <w:r>
        <w:t xml:space="preserve"> от 22 июля 2008 г. N 123-ФЗ "Технический регламент о требованиях пожарной безопасности"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3" w:name="P1717"/>
      <w:bookmarkEnd w:id="33"/>
      <w:r>
        <w:t xml:space="preserve">[11] </w:t>
      </w:r>
      <w:hyperlink r:id="rId27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2018 г. N 222 "Об утверждении Правил установления санитарно-защитных зон и использования земельных участков, расположенных в границах санитарно-защитных зон"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4" w:name="P1718"/>
      <w:bookmarkEnd w:id="34"/>
      <w:r>
        <w:t xml:space="preserve">[12] </w:t>
      </w:r>
      <w:hyperlink r:id="rId27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декабря 1996 г. N 1425 "Об утверждении Положения об округах санитарной и горносанитарной охраны лечебно-оздоровительных местностей и курортов федерального значения" (с изменениями и дополнениями)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5" w:name="P1719"/>
      <w:bookmarkEnd w:id="35"/>
      <w:r>
        <w:lastRenderedPageBreak/>
        <w:t>[13] СН 1823-78 Санитарные нормы и правила размещения радиотелевизионных и радиолокационных станций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6" w:name="P1720"/>
      <w:bookmarkEnd w:id="36"/>
      <w:r>
        <w:t xml:space="preserve">[14] </w:t>
      </w:r>
      <w:hyperlink r:id="rId277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3 декабря 2020 г. N 494 "Об утверждении Федеральных норм и правил в области промышленной безопасности "Правила безопасности при производстве, хранении и применении взрывчатых материалов промышленного назначения"</w:t>
      </w:r>
    </w:p>
    <w:p w:rsidR="00A57E37" w:rsidRDefault="00A57E37">
      <w:pPr>
        <w:pStyle w:val="ConsPlusNormal"/>
        <w:spacing w:before="200"/>
        <w:ind w:firstLine="540"/>
        <w:jc w:val="both"/>
      </w:pPr>
      <w:r>
        <w:t xml:space="preserve">[15] </w:t>
      </w:r>
      <w:hyperlink r:id="rId278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08 декабря 2020 г. N 507 "Об утверждении Федеральных норм и правил в области промышленной безопасности "Правила безопасности в угольных шахтах"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7" w:name="P1722"/>
      <w:bookmarkEnd w:id="37"/>
      <w:r>
        <w:t xml:space="preserve">[16] </w:t>
      </w:r>
      <w:hyperlink r:id="rId279">
        <w:r>
          <w:rPr>
            <w:color w:val="0000FF"/>
          </w:rPr>
          <w:t>НТП-АПК 1.10.13.001-03</w:t>
        </w:r>
      </w:hyperlink>
      <w:r>
        <w:t xml:space="preserve"> Нормы технологического проектирования складов твердых минеральных удобрений и химических мелиорантов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8" w:name="P1723"/>
      <w:bookmarkEnd w:id="38"/>
      <w:r>
        <w:t xml:space="preserve">[17] </w:t>
      </w:r>
      <w:hyperlink r:id="rId280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10 июля 2020 г. N 374/пр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</w:t>
      </w:r>
    </w:p>
    <w:p w:rsidR="00A57E37" w:rsidRDefault="00A57E37">
      <w:pPr>
        <w:pStyle w:val="ConsPlusNormal"/>
        <w:spacing w:before="200"/>
        <w:ind w:firstLine="540"/>
        <w:jc w:val="both"/>
      </w:pPr>
      <w:bookmarkStart w:id="39" w:name="P1724"/>
      <w:bookmarkEnd w:id="39"/>
      <w:r>
        <w:t>[18] ПУЭ Правила устройства электроустановок (7-е изд.)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A57E37"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t>УДК 725.4.0011.2(083.75)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E37" w:rsidRDefault="00A57E37">
            <w:pPr>
              <w:pStyle w:val="ConsPlusNormal"/>
              <w:jc w:val="right"/>
            </w:pPr>
            <w:r>
              <w:t xml:space="preserve">ОКС </w:t>
            </w:r>
            <w:hyperlink r:id="rId281">
              <w:r>
                <w:rPr>
                  <w:color w:val="0000FF"/>
                </w:rPr>
                <w:t>91.020</w:t>
              </w:r>
            </w:hyperlink>
          </w:p>
        </w:tc>
      </w:tr>
      <w:tr w:rsidR="00A57E37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E37" w:rsidRDefault="00A57E37">
            <w:pPr>
              <w:pStyle w:val="ConsPlusNormal"/>
              <w:jc w:val="both"/>
            </w:pPr>
            <w:r>
              <w:t>Ключевые слова: производственные объекты, земельные участки, размещение объектов, планировочная организация рельефа, проезды, дороги, размещение инженерных сетей, индустриальные парки, промышленные кластеры, коммуникационные коллекторы, территория складов аммиачной селитры, минимальный коэффициент застройки</w:t>
            </w:r>
          </w:p>
        </w:tc>
      </w:tr>
    </w:tbl>
    <w:p w:rsidR="00A57E37" w:rsidRDefault="00A57E37">
      <w:pPr>
        <w:pStyle w:val="ConsPlusNormal"/>
        <w:jc w:val="both"/>
      </w:pPr>
      <w:r>
        <w:t xml:space="preserve">(в ред. </w:t>
      </w:r>
      <w:hyperlink r:id="rId282">
        <w:r>
          <w:rPr>
            <w:color w:val="0000FF"/>
          </w:rPr>
          <w:t>Изменения N 2</w:t>
        </w:r>
      </w:hyperlink>
      <w:r>
        <w:t>, утв. Приказом Минстроя России от 16.12.2021 N 952/пр)</w:t>
      </w: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ind w:firstLine="540"/>
        <w:jc w:val="both"/>
      </w:pPr>
    </w:p>
    <w:p w:rsidR="00A57E37" w:rsidRDefault="00A57E3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1537" w:rsidRDefault="002E1537">
      <w:bookmarkStart w:id="40" w:name="_GoBack"/>
      <w:bookmarkEnd w:id="40"/>
    </w:p>
    <w:sectPr w:rsidR="002E1537" w:rsidSect="00E9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37"/>
    <w:rsid w:val="002E1537"/>
    <w:rsid w:val="00A5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E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5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7E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5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57E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7E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7E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7E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5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7E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5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7E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57E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7E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7E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C176DDE07F31AE8B39C5361EEC549483FCE4047DF07A438AD95E00F0DCC2C0C5D59929A85D15C9B22C41B69C8FB1B2072D8D51231237FYDOBM" TargetMode="External"/><Relationship Id="rId21" Type="http://schemas.openxmlformats.org/officeDocument/2006/relationships/hyperlink" Target="consultantplus://offline/ref=1C176DDE07F31AE8B39C5361EEC549483FCE4047DF07A438AD95E00F0DCC2C0C5D59929A85D05D9A22C41B69C8FB1B2072D8D51231237FYDOBM" TargetMode="External"/><Relationship Id="rId63" Type="http://schemas.openxmlformats.org/officeDocument/2006/relationships/hyperlink" Target="consultantplus://offline/ref=1C176DDE07F31AE8B39C5361EEC549483FC6474FDA07A438AD95E00F0DCC2C1E5D019E9A83CE5D9C37924A2FY9OFM" TargetMode="External"/><Relationship Id="rId159" Type="http://schemas.openxmlformats.org/officeDocument/2006/relationships/hyperlink" Target="consultantplus://offline/ref=1C176DDE07F31AE8B39C5361EEC549483FC7414FD307A438AD95E00F0DCC2C1E5D019E9A83CE5D9C37924A2FY9OFM" TargetMode="External"/><Relationship Id="rId170" Type="http://schemas.openxmlformats.org/officeDocument/2006/relationships/hyperlink" Target="consultantplus://offline/ref=1C176DDE07F31AE8B39C5361EEC549483FC74442DA07A438AD95E00F0DCC2C1E5D019E9A83CE5D9C37924A2FY9OFM" TargetMode="External"/><Relationship Id="rId226" Type="http://schemas.openxmlformats.org/officeDocument/2006/relationships/hyperlink" Target="consultantplus://offline/ref=1C176DDE07F31AE8B39C5361EEC549483FCE4047DF07A438AD95E00F0DCC2C0C5D59929A85D1549E22C41B69C8FB1B2072D8D51231237FYDOBM" TargetMode="External"/><Relationship Id="rId268" Type="http://schemas.openxmlformats.org/officeDocument/2006/relationships/hyperlink" Target="consultantplus://offline/ref=1C176DDE07F31AE8B39C4C74EBC549483ECF4143D805F932A5CCEC0D0AC3731B4810C69785D6429D298E482D9FYFO4M" TargetMode="External"/><Relationship Id="rId32" Type="http://schemas.openxmlformats.org/officeDocument/2006/relationships/hyperlink" Target="consultantplus://offline/ref=1C176DDE07F31AE8B39C5361EEC549483CC54042DC07A438AD95E00F0DCC2C1E5D019E9A83CE5D9C37924A2FY9OFM" TargetMode="External"/><Relationship Id="rId74" Type="http://schemas.openxmlformats.org/officeDocument/2006/relationships/hyperlink" Target="consultantplus://offline/ref=1C176DDE07F31AE8B39C5361EEC549483FC34445DE07A438AD95E00F0DCC2C1E5D019E9A83CE5D9C37924A2FY9OFM" TargetMode="External"/><Relationship Id="rId128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consultantplus://offline/ref=1C176DDE07F31AE8B39C5361EEC549483FC6464ED307A438AD95E00F0DCC2C1E5D019E9A83CE5D9C37924A2FY9OFM" TargetMode="External"/><Relationship Id="rId237" Type="http://schemas.openxmlformats.org/officeDocument/2006/relationships/hyperlink" Target="consultantplus://offline/ref=1C176DDE07F31AE8B39C5361EEC549483FCE4047DF07A438AD95E00F0DCC2C0C5D59929A85D1559A22C41B69C8FB1B2072D8D51231237FYDOBM" TargetMode="External"/><Relationship Id="rId279" Type="http://schemas.openxmlformats.org/officeDocument/2006/relationships/hyperlink" Target="consultantplus://offline/ref=1C176DDE07F31AE8B39C5361EEC549483CC24D43D907A438AD95E00F0DCC2C1E5D019E9A83CE5D9C37924A2FY9OFM" TargetMode="External"/><Relationship Id="rId22" Type="http://schemas.openxmlformats.org/officeDocument/2006/relationships/hyperlink" Target="consultantplus://offline/ref=1C176DDE07F31AE8B39C5361EEC549483CCE4645DD07A438AD95E00F0DCC2C1E5D019E9A83CE5D9C37924A2FY9OFM" TargetMode="External"/><Relationship Id="rId43" Type="http://schemas.openxmlformats.org/officeDocument/2006/relationships/hyperlink" Target="consultantplus://offline/ref=1C176DDE07F31AE8B39C5361EEC549483FCE4240DA07A438AD95E00F0DCC2C1E5D019E9A83CE5D9C37924A2FY9OFM" TargetMode="External"/><Relationship Id="rId64" Type="http://schemas.openxmlformats.org/officeDocument/2006/relationships/hyperlink" Target="consultantplus://offline/ref=1C176DDE07F31AE8B39C5361EEC549483FC74442DA07A438AD95E00F0DCC2C1E5D019E9A83CE5D9C37924A2FY9OFM" TargetMode="External"/><Relationship Id="rId118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139" Type="http://schemas.openxmlformats.org/officeDocument/2006/relationships/hyperlink" Target="consultantplus://offline/ref=1C176DDE07F31AE8B39C5361EEC549483FCE4047DF07A438AD95E00F0DCC2C0C5D59929A85D15D9522C41B69C8FB1B2072D8D51231237FYDOBM" TargetMode="External"/><Relationship Id="rId85" Type="http://schemas.openxmlformats.org/officeDocument/2006/relationships/hyperlink" Target="consultantplus://offline/ref=1C176DDE07F31AE8B39C4C74EBC5494839C44543D305F932A5CCEC0D0AC3731B5A109E9B85D05F9E2A9B1E7CD9A316266AC7D40C2D217DDBY3O3M" TargetMode="External"/><Relationship Id="rId150" Type="http://schemas.openxmlformats.org/officeDocument/2006/relationships/hyperlink" Target="consultantplus://offline/ref=1C176DDE07F31AE8B39C5361EEC549483FCE4047DF07A438AD95E00F0DCC2C0C5D59929A85D15E9822C41B69C8FB1B2072D8D51231237FYDOBM" TargetMode="External"/><Relationship Id="rId171" Type="http://schemas.openxmlformats.org/officeDocument/2006/relationships/hyperlink" Target="consultantplus://offline/ref=1C176DDE07F31AE8B39C5361EEC549483FCE4047DF07A438AD95E00F0DCC2C0C5D59929A85D15F9D22C41B69C8FB1B2072D8D51231237FYDOBM" TargetMode="External"/><Relationship Id="rId192" Type="http://schemas.openxmlformats.org/officeDocument/2006/relationships/hyperlink" Target="consultantplus://offline/ref=1C176DDE07F31AE8B39C5361EEC549483FCE4047DF07A438AD95E00F0DCC2C0C5D59929A85D1589422C41B69C8FB1B2072D8D51231237FYDOBM" TargetMode="External"/><Relationship Id="rId206" Type="http://schemas.openxmlformats.org/officeDocument/2006/relationships/hyperlink" Target="consultantplus://offline/ref=1C176DDE07F31AE8B39C5361EEC549483FCE4040D207A438AD95E00F0DCC2C1E5D019E9A83CE5D9C37924A2FY9OFM" TargetMode="External"/><Relationship Id="rId227" Type="http://schemas.openxmlformats.org/officeDocument/2006/relationships/hyperlink" Target="consultantplus://offline/ref=1C176DDE07F31AE8B39C5361EEC549483FCE4047DF07A438AD95E00F0DCC2C0C5D59929A85D1549822C41B69C8FB1B2072D8D51231237FYDOBM" TargetMode="External"/><Relationship Id="rId248" Type="http://schemas.openxmlformats.org/officeDocument/2006/relationships/hyperlink" Target="consultantplus://offline/ref=1C176DDE07F31AE8B39C5361EEC549483FCE4047DF07A438AD95E00F0DCC2C0C5D59929A85D25C9422C41B69C8FB1B2072D8D51231237FYDOBM" TargetMode="External"/><Relationship Id="rId269" Type="http://schemas.openxmlformats.org/officeDocument/2006/relationships/hyperlink" Target="consultantplus://offline/ref=1C176DDE07F31AE8B39C4C74EBC5494839C44543D305F932A5CCEC0D0AC3731B4810C69785D6429D298E482D9FYFO4M" TargetMode="External"/><Relationship Id="rId12" Type="http://schemas.openxmlformats.org/officeDocument/2006/relationships/hyperlink" Target="consultantplus://offline/ref=1C176DDE07F31AE8B39C4C74EBC549483EC2434ED205F932A5CCEC0D0AC3731B5A109E9B85D05C9C2C9B1E7CD9A316266AC7D40C2D217DDBY3O3M" TargetMode="External"/><Relationship Id="rId33" Type="http://schemas.openxmlformats.org/officeDocument/2006/relationships/hyperlink" Target="consultantplus://offline/ref=1C176DDE07F31AE8B39C5361EEC549483FCF4445D907A438AD95E00F0DCC2C1E5D019E9A83CE5D9C37924A2FY9OFM" TargetMode="External"/><Relationship Id="rId108" Type="http://schemas.openxmlformats.org/officeDocument/2006/relationships/hyperlink" Target="consultantplus://offline/ref=1C176DDE07F31AE8B39C5361EEC549483FCE4047DF07A438AD95E00F0DCC2C0C5D59929A85D0559522C41B69C8FB1B2072D8D51231237FYDOBM" TargetMode="External"/><Relationship Id="rId129" Type="http://schemas.openxmlformats.org/officeDocument/2006/relationships/hyperlink" Target="consultantplus://offline/ref=1C176DDE07F31AE8B39C5361EEC549483FC44546D307A438AD95E00F0DCC2C1E5D019E9A83CE5D9C37924A2FY9OFM" TargetMode="External"/><Relationship Id="rId280" Type="http://schemas.openxmlformats.org/officeDocument/2006/relationships/hyperlink" Target="consultantplus://offline/ref=1C176DDE07F31AE8B39C4C74EBC549483EC34C4EDD0AF932A5CCEC0D0AC3731B4810C69785D6429D298E482D9FYFO4M" TargetMode="External"/><Relationship Id="rId54" Type="http://schemas.openxmlformats.org/officeDocument/2006/relationships/hyperlink" Target="consultantplus://offline/ref=1C176DDE07F31AE8B39C5361EEC549483FCF4445D807A438AD95E00F0DCC2C1E5D019E9A83CE5D9C37924A2FY9OFM" TargetMode="External"/><Relationship Id="rId75" Type="http://schemas.openxmlformats.org/officeDocument/2006/relationships/hyperlink" Target="consultantplus://offline/ref=1C176DDE07F31AE8B39C5361EEC549483FCF4445DD07A438AD95E00F0DCC2C0C5D59929A85D0549922C41B69C8FB1B2072D8D51231237FYDOBM" TargetMode="External"/><Relationship Id="rId96" Type="http://schemas.openxmlformats.org/officeDocument/2006/relationships/hyperlink" Target="consultantplus://offline/ref=1C176DDE07F31AE8B39C5361EEC549483FCF4445DC07A438AD95E00F0DCC2C1E5D019E9A83CE5D9C37924A2FY9OFM" TargetMode="External"/><Relationship Id="rId140" Type="http://schemas.openxmlformats.org/officeDocument/2006/relationships/hyperlink" Target="consultantplus://offline/ref=1C176DDE07F31AE8B39C5361EEC549483FCF4440DC07A438AD95E00F0DCC2C1E5D019E9A83CE5D9C37924A2FY9OFM" TargetMode="External"/><Relationship Id="rId161" Type="http://schemas.openxmlformats.org/officeDocument/2006/relationships/hyperlink" Target="consultantplus://offline/ref=1C176DDE07F31AE8B39C5361EEC549483FCE4047DF07A438AD95E00F0DCC2C0C5D59929A85D15E9B22C41B69C8FB1B2072D8D51231237FYDOBM" TargetMode="External"/><Relationship Id="rId182" Type="http://schemas.openxmlformats.org/officeDocument/2006/relationships/hyperlink" Target="consultantplus://offline/ref=1C176DDE07F31AE8B39C5361EEC549483CCF4147D807A438AD95E00F0DCC2C1E5D019E9A83CE5D9C37924A2FY9OFM" TargetMode="External"/><Relationship Id="rId217" Type="http://schemas.openxmlformats.org/officeDocument/2006/relationships/hyperlink" Target="consultantplus://offline/ref=1C176DDE07F31AE8B39C5361EEC549483FCE4047DF07A438AD95E00F0DCC2C0C5D59929A85D15B9E22C41B69C8FB1B2072D8D51231237FYDOBM" TargetMode="External"/><Relationship Id="rId6" Type="http://schemas.openxmlformats.org/officeDocument/2006/relationships/hyperlink" Target="consultantplus://offline/ref=1C176DDE07F31AE8B39C4C74EBC549483EC2434ED205F932A5CCEC0D0AC3731B4810C69785D6429D298E482D9FYFO4M" TargetMode="External"/><Relationship Id="rId238" Type="http://schemas.openxmlformats.org/officeDocument/2006/relationships/hyperlink" Target="consultantplus://offline/ref=1C176DDE07F31AE8B39C5361EEC549483FCE4040D207A438AD95E00F0DCC2C1E5D019E9A83CE5D9C37924A2FY9OFM" TargetMode="External"/><Relationship Id="rId259" Type="http://schemas.openxmlformats.org/officeDocument/2006/relationships/hyperlink" Target="consultantplus://offline/ref=1C176DDE07F31AE8B39C5361EEC549483FCE4047DF07A438AD95E00F0DCC2C0C5D59929A85D25D9822C41B69C8FB1B2072D8D51231237FYDOBM" TargetMode="External"/><Relationship Id="rId23" Type="http://schemas.openxmlformats.org/officeDocument/2006/relationships/hyperlink" Target="consultantplus://offline/ref=1C176DDE07F31AE8B39C5361EEC549483CCF454C8C50A669F89BE5075D963C1A1454958484D0429E2992Y4O8M" TargetMode="External"/><Relationship Id="rId119" Type="http://schemas.openxmlformats.org/officeDocument/2006/relationships/hyperlink" Target="consultantplus://offline/ref=1C176DDE07F31AE8B39C5361EEC549483FC24C46D307A438AD95E00F0DCC2C0C5D59929A85D05D9B22C41B69C8FB1B2072D8D51231237FYDOBM" TargetMode="External"/><Relationship Id="rId270" Type="http://schemas.openxmlformats.org/officeDocument/2006/relationships/hyperlink" Target="consultantplus://offline/ref=1C176DDE07F31AE8B39C4C74EBC5494839C44745DF08F932A5CCEC0D0AC3731B4810C69785D6429D298E482D9FYFO4M" TargetMode="External"/><Relationship Id="rId44" Type="http://schemas.openxmlformats.org/officeDocument/2006/relationships/hyperlink" Target="consultantplus://offline/ref=1C176DDE07F31AE8B39C5361EEC549483FCF4445DD07A438AD95E00F0DCC2C1E5D019E9A83CE5D9C37924A2FY9OFM" TargetMode="External"/><Relationship Id="rId65" Type="http://schemas.openxmlformats.org/officeDocument/2006/relationships/hyperlink" Target="consultantplus://offline/ref=1C176DDE07F31AE8B39C5361EEC549483FC14541D207A438AD95E00F0DCC2C1E5D019E9A83CE5D9C37924A2FY9OFM" TargetMode="External"/><Relationship Id="rId86" Type="http://schemas.openxmlformats.org/officeDocument/2006/relationships/hyperlink" Target="consultantplus://offline/ref=1C176DDE07F31AE8B39C5361EEC549483FCE4047DF07A438AD95E00F0DCC2C0C5D59929A85D0549B22C41B69C8FB1B2072D8D51231237FYDOBM" TargetMode="External"/><Relationship Id="rId130" Type="http://schemas.openxmlformats.org/officeDocument/2006/relationships/hyperlink" Target="consultantplus://offline/ref=1C176DDE07F31AE8B39C5361EEC549483FCF4445DC07A438AD95E00F0DCC2C1E5D019E9A83CE5D9C37924A2FY9OFM" TargetMode="External"/><Relationship Id="rId151" Type="http://schemas.openxmlformats.org/officeDocument/2006/relationships/hyperlink" Target="consultantplus://offline/ref=1C176DDE07F31AE8B39C5361EEC549483FCE4046D807A438AD95E00F0DCC2C1E5D019E9A83CE5D9C37924A2FY9OFM" TargetMode="External"/><Relationship Id="rId172" Type="http://schemas.openxmlformats.org/officeDocument/2006/relationships/hyperlink" Target="consultantplus://offline/ref=1C176DDE07F31AE8B39C5361EEC549483FC24C46D307A438AD95E00F0DCC2C0C5D59929A85D05E9F22C41B69C8FB1B2072D8D51231237FYDOBM" TargetMode="External"/><Relationship Id="rId193" Type="http://schemas.openxmlformats.org/officeDocument/2006/relationships/hyperlink" Target="consultantplus://offline/ref=1C176DDE07F31AE8B39C5361EEC549483FCE4047DF07A438AD95E00F0DCC2C0C5D59929A85D1589422C41B69C8FB1B2072D8D51231237FYDOBM" TargetMode="External"/><Relationship Id="rId207" Type="http://schemas.openxmlformats.org/officeDocument/2006/relationships/hyperlink" Target="consultantplus://offline/ref=1C176DDE07F31AE8B39C5361EEC549483FC14541D207A438AD95E00F0DCC2C1E5D019E9A83CE5D9C37924A2FY9OFM" TargetMode="External"/><Relationship Id="rId228" Type="http://schemas.openxmlformats.org/officeDocument/2006/relationships/hyperlink" Target="consultantplus://offline/ref=1C176DDE07F31AE8B39C5361EEC549483FCE4047DF07A438AD95E00F0DCC2C0C5D59929A85D1549A22C41B69C8FB1B2072D8D51231237FYDOBM" TargetMode="External"/><Relationship Id="rId249" Type="http://schemas.openxmlformats.org/officeDocument/2006/relationships/hyperlink" Target="consultantplus://offline/ref=1C176DDE07F31AE8B39C5361EEC549483FCE4047DF07A438AD95E00F0DCC2C0C5D59929A85D25D9C22C41B69C8FB1B2072D8D51231237FYDOBM" TargetMode="External"/><Relationship Id="rId13" Type="http://schemas.openxmlformats.org/officeDocument/2006/relationships/hyperlink" Target="consultantplus://offline/ref=1C176DDE07F31AE8B39C5361EEC549483FC34646D207A438AD95E00F0DCC2C1E5D019E9A83CE5D9C37924A2FY9OFM" TargetMode="External"/><Relationship Id="rId109" Type="http://schemas.openxmlformats.org/officeDocument/2006/relationships/hyperlink" Target="consultantplus://offline/ref=1C176DDE07F31AE8B39C5361EEC549483FCF4544D807A438AD95E00F0DCC2C1E5D019E9A83CE5D9C37924A2FY9OFM" TargetMode="External"/><Relationship Id="rId260" Type="http://schemas.openxmlformats.org/officeDocument/2006/relationships/hyperlink" Target="consultantplus://offline/ref=1C176DDE07F31AE8B39C5361EEC549483FCE4047DF07A438AD95E00F0DCC2C0C5D59929A85D25D9822C41B69C8FB1B2072D8D51231237FYDOBM" TargetMode="External"/><Relationship Id="rId281" Type="http://schemas.openxmlformats.org/officeDocument/2006/relationships/hyperlink" Target="consultantplus://offline/ref=1C176DDE07F31AE8B39C4C74EBC549483FC14D43DD0BF932A5CCEC0D0AC3731B5A109E9B85D2559F2C9B1E7CD9A316266AC7D40C2D217DDBY3O3M" TargetMode="External"/><Relationship Id="rId34" Type="http://schemas.openxmlformats.org/officeDocument/2006/relationships/hyperlink" Target="consultantplus://offline/ref=1C176DDE07F31AE8B39C5361EEC549483FCF4445DC07A438AD95E00F0DCC2C1E5D019E9A83CE5D9C37924A2FY9OFM" TargetMode="External"/><Relationship Id="rId55" Type="http://schemas.openxmlformats.org/officeDocument/2006/relationships/hyperlink" Target="consultantplus://offline/ref=1C176DDE07F31AE8B39C5361EEC549483FC44546D307A438AD95E00F0DCC2C1E5D019E9A83CE5D9C37924A2FY9OFM" TargetMode="External"/><Relationship Id="rId76" Type="http://schemas.openxmlformats.org/officeDocument/2006/relationships/hyperlink" Target="consultantplus://offline/ref=1C176DDE07F31AE8B39C5361EEC549483FCE4047DF07A438AD95E00F0DCC2C0C5D59929A85D05B9822C41B69C8FB1B2072D8D51231237FYDOBM" TargetMode="External"/><Relationship Id="rId97" Type="http://schemas.openxmlformats.org/officeDocument/2006/relationships/hyperlink" Target="consultantplus://offline/ref=1C176DDE07F31AE8B39C5361EEC549483FCE4047DF07A438AD95E00F0DCC2C0C5D59929A85D0559F22C41B69C8FB1B2072D8D51231237FYDOBM" TargetMode="External"/><Relationship Id="rId120" Type="http://schemas.openxmlformats.org/officeDocument/2006/relationships/hyperlink" Target="consultantplus://offline/ref=1C176DDE07F31AE8B39C5361EEC549483FCE4047DF07A438AD95E00F0DCC2C0C5D59929A85D15C9422C41B69C8FB1B2072D8D51231237FYDOBM" TargetMode="External"/><Relationship Id="rId141" Type="http://schemas.openxmlformats.org/officeDocument/2006/relationships/hyperlink" Target="consultantplus://offline/ref=1C176DDE07F31AE8B39C5361EEC549483FCE4047DF07A438AD95E00F0DCC2C0C5D59929A85D15E9C22C41B69C8FB1B2072D8D51231237FYDOBM" TargetMode="External"/><Relationship Id="rId7" Type="http://schemas.openxmlformats.org/officeDocument/2006/relationships/hyperlink" Target="consultantplus://offline/ref=1C176DDE07F31AE8B39C5361EEC549483FC24C46D307A438AD95E00F0DCC2C0C5D59929A85D05C9A22C41B69C8FB1B2072D8D51231237FYDOBM" TargetMode="External"/><Relationship Id="rId162" Type="http://schemas.openxmlformats.org/officeDocument/2006/relationships/hyperlink" Target="consultantplus://offline/ref=1C176DDE07F31AE8B39C5361EEC549483FCE4047DF07A438AD95E00F0DCC2C0C5D59929A85D15E9422C41B69C8FB1B2072D8D51231237FYDOBM" TargetMode="External"/><Relationship Id="rId183" Type="http://schemas.openxmlformats.org/officeDocument/2006/relationships/hyperlink" Target="consultantplus://offline/ref=1C176DDE07F31AE8B39C5361EEC549483FCE4047DF07A438AD95E00F0DCC2C0C5D59929A85D1589F22C41B69C8FB1B2072D8D51231237FYDOBM" TargetMode="External"/><Relationship Id="rId218" Type="http://schemas.openxmlformats.org/officeDocument/2006/relationships/hyperlink" Target="consultantplus://offline/ref=1C176DDE07F31AE8B39C5361EEC549483FC24C46D307A438AD95E00F0DCC2C0C5D59929A85D05F9D22C41B69C8FB1B2072D8D51231237FYDOBM" TargetMode="External"/><Relationship Id="rId239" Type="http://schemas.openxmlformats.org/officeDocument/2006/relationships/hyperlink" Target="consultantplus://offline/ref=1C176DDE07F31AE8B39C5361EEC549483FCE4047DF07A438AD95E00F0DCC2C0C5D59929A85D1559522C41B69C8FB1B2072D8D51231237FYDOBM" TargetMode="External"/><Relationship Id="rId250" Type="http://schemas.openxmlformats.org/officeDocument/2006/relationships/hyperlink" Target="consultantplus://offline/ref=1C176DDE07F31AE8B39C5361EEC549483CC54042DC07A438AD95E00F0DCC2C1E5D019E9A83CE5D9C37924A2FY9OFM" TargetMode="External"/><Relationship Id="rId271" Type="http://schemas.openxmlformats.org/officeDocument/2006/relationships/hyperlink" Target="consultantplus://offline/ref=1C176DDE07F31AE8B39C4C74EBC549483EC1444EDF0CF932A5CCEC0D0AC3731B4810C69785D6429D298E482D9FYFO4M" TargetMode="External"/><Relationship Id="rId24" Type="http://schemas.openxmlformats.org/officeDocument/2006/relationships/hyperlink" Target="consultantplus://offline/ref=1C176DDE07F31AE8B39C4F61F2C549483BCE4540D15AAE30F499E2080293290B4C59939C9BD15C822B9048Y2OFM" TargetMode="External"/><Relationship Id="rId45" Type="http://schemas.openxmlformats.org/officeDocument/2006/relationships/hyperlink" Target="consultantplus://offline/ref=1C176DDE07F31AE8B39C5361EEC549483FCE4040D207A438AD95E00F0DCC2C1E5D019E9A83CE5D9C37924A2FY9OFM" TargetMode="External"/><Relationship Id="rId66" Type="http://schemas.openxmlformats.org/officeDocument/2006/relationships/hyperlink" Target="consultantplus://offline/ref=1C176DDE07F31AE8B39C5361EEC549483FC7414FD307A438AD95E00F0DCC2C1E5D019E9A83CE5D9C37924A2FY9OFM" TargetMode="External"/><Relationship Id="rId87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110" Type="http://schemas.openxmlformats.org/officeDocument/2006/relationships/hyperlink" Target="consultantplus://offline/ref=1C176DDE07F31AE8B39C5361EEC549483FC6474FDA07A438AD95E00F0DCC2C1E5D019E9A83CE5D9C37924A2FY9OFM" TargetMode="External"/><Relationship Id="rId131" Type="http://schemas.openxmlformats.org/officeDocument/2006/relationships/hyperlink" Target="consultantplus://offline/ref=1C176DDE07F31AE8B39C5361EEC549483FCE4047DF07A438AD95E00F0DCC2C0C5D59929A85D15C9522C41B69C8FB1B2072D8D51231237FYDOBM" TargetMode="External"/><Relationship Id="rId152" Type="http://schemas.openxmlformats.org/officeDocument/2006/relationships/hyperlink" Target="consultantplus://offline/ref=1C176DDE07F31AE8B39C5361EEC549483FC64247D207A438AD95E00F0DCC2C1E5D019E9A83CE5D9C37924A2FY9OFM" TargetMode="External"/><Relationship Id="rId173" Type="http://schemas.openxmlformats.org/officeDocument/2006/relationships/hyperlink" Target="consultantplus://offline/ref=1C176DDE07F31AE8B39C5361EEC549483FCE4047DF07A438AD95E00F0DCC2C0C5D59929A85D15F9E22C41B69C8FB1B2072D8D51231237FYDOBM" TargetMode="External"/><Relationship Id="rId194" Type="http://schemas.openxmlformats.org/officeDocument/2006/relationships/hyperlink" Target="consultantplus://offline/ref=1C176DDE07F31AE8B39C5361EEC549483FCE4047DF07A438AD95E00F0DCC2C0C5D59929A85D1589522C41B69C8FB1B2072D8D51231237FYDOBM" TargetMode="External"/><Relationship Id="rId208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229" Type="http://schemas.openxmlformats.org/officeDocument/2006/relationships/hyperlink" Target="consultantplus://offline/ref=1C176DDE07F31AE8B39C5361EEC549483FCE4047DF07A438AD95E00F0DCC2C0C5D59929A85D1549B22C41B69C8FB1B2072D8D51231237FYDOBM" TargetMode="External"/><Relationship Id="rId240" Type="http://schemas.openxmlformats.org/officeDocument/2006/relationships/hyperlink" Target="consultantplus://offline/ref=1C176DDE07F31AE8B39C5361EEC549483FCE4047DF07A438AD95E00F0DCC2C0C5D59929A85D25C9D22C41B69C8FB1B2072D8D51231237FYDOBM" TargetMode="External"/><Relationship Id="rId261" Type="http://schemas.openxmlformats.org/officeDocument/2006/relationships/hyperlink" Target="consultantplus://offline/ref=1C176DDE07F31AE8B39C5361EEC549483FCE4047DF07A438AD95E00F0DCC2C0C5D59929A85D25E9D22C41B69C8FB1B2072D8D51231237FYDOBM" TargetMode="External"/><Relationship Id="rId14" Type="http://schemas.openxmlformats.org/officeDocument/2006/relationships/hyperlink" Target="consultantplus://offline/ref=1C176DDE07F31AE8B39C4C74EBC549483CC24D40DB05F932A5CCEC0D0AC3731B4810C69785D6429D298E482D9FYFO4M" TargetMode="External"/><Relationship Id="rId35" Type="http://schemas.openxmlformats.org/officeDocument/2006/relationships/hyperlink" Target="consultantplus://offline/ref=1C176DDE07F31AE8B39C5361EEC549483FC64341DD07A438AD95E00F0DCC2C1E5D019E9A83CE5D9C37924A2FY9OFM" TargetMode="External"/><Relationship Id="rId56" Type="http://schemas.openxmlformats.org/officeDocument/2006/relationships/hyperlink" Target="consultantplus://offline/ref=1C176DDE07F31AE8B39C5361EEC549483FC34040DB07A438AD95E00F0DCC2C1E5D019E9A83CE5D9C37924A2FY9OFM" TargetMode="External"/><Relationship Id="rId77" Type="http://schemas.openxmlformats.org/officeDocument/2006/relationships/hyperlink" Target="consultantplus://offline/ref=1C176DDE07F31AE8B39C5361EEC549483FCE4047DF07A438AD95E00F0DCC2C0C5D59929A85D05B9522C41B69C8FB1B2072D8D51231237FYDOBM" TargetMode="External"/><Relationship Id="rId100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282" Type="http://schemas.openxmlformats.org/officeDocument/2006/relationships/hyperlink" Target="consultantplus://offline/ref=1C176DDE07F31AE8B39C5361EEC549483FCE4047DF07A438AD95E00F0DCC2C0C5D59929A84D15E9522C41B69C8FB1B2072D8D51231237FYDOBM" TargetMode="External"/><Relationship Id="rId8" Type="http://schemas.openxmlformats.org/officeDocument/2006/relationships/hyperlink" Target="consultantplus://offline/ref=1C176DDE07F31AE8B39C4C74EBC549483EC34545DF08F932A5CCEC0D0AC3731B5A109E9B85D05C9C2F9B1E7CD9A316266AC7D40C2D217DDBY3O3M" TargetMode="External"/><Relationship Id="rId98" Type="http://schemas.openxmlformats.org/officeDocument/2006/relationships/hyperlink" Target="consultantplus://offline/ref=1C176DDE07F31AE8B39C4F61F2C549483BCE4540D15AAE30F499E2080293290B4C59939C9BD15C822B9048Y2OFM" TargetMode="External"/><Relationship Id="rId121" Type="http://schemas.openxmlformats.org/officeDocument/2006/relationships/hyperlink" Target="consultantplus://offline/ref=1C176DDE07F31AE8B39C5361EEC549483FC24546DB07A438AD95E00F0DCC2C1E5D019E9A83CE5D9C37924A2FY9OFM" TargetMode="External"/><Relationship Id="rId142" Type="http://schemas.openxmlformats.org/officeDocument/2006/relationships/hyperlink" Target="consultantplus://offline/ref=1C176DDE07F31AE8B39C5361EEC549483FCE4047DF07A438AD95E00F0DCC2C0C5D59929A85D15E9D22C41B69C8FB1B2072D8D51231237FYDOBM" TargetMode="External"/><Relationship Id="rId163" Type="http://schemas.openxmlformats.org/officeDocument/2006/relationships/hyperlink" Target="consultantplus://offline/ref=1C176DDE07F31AE8B39C5361EEC549483FCE4047DF07A438AD95E00F0DCC2C0C5D59929A85D15E9522C41B69C8FB1B2072D8D51231237FYDOBM" TargetMode="External"/><Relationship Id="rId184" Type="http://schemas.openxmlformats.org/officeDocument/2006/relationships/hyperlink" Target="consultantplus://offline/ref=1C176DDE07F31AE8B39C5361EEC549483FCE4243DE07A438AD95E00F0DCC2C1E5D019E9A83CE5D9C37924A2FY9OFM" TargetMode="External"/><Relationship Id="rId219" Type="http://schemas.openxmlformats.org/officeDocument/2006/relationships/hyperlink" Target="consultantplus://offline/ref=1C176DDE07F31AE8B39C5361EEC549483FCE4047DF07A438AD95E00F0DCC2C0C5D59929A85D15B9F22C41B69C8FB1B2072D8D51231237FYDOBM" TargetMode="External"/><Relationship Id="rId230" Type="http://schemas.openxmlformats.org/officeDocument/2006/relationships/hyperlink" Target="consultantplus://offline/ref=1C176DDE07F31AE8B39C5361EEC549483FCE4047DF07A438AD95E00F0DCC2C0C5D59929A85D1549522C41B69C8FB1B2072D8D51231237FYDOBM" TargetMode="External"/><Relationship Id="rId251" Type="http://schemas.openxmlformats.org/officeDocument/2006/relationships/hyperlink" Target="consultantplus://offline/ref=1C176DDE07F31AE8B39C5361EEC549483FC34445D207A438AD95E00F0DCC2C0C5D59929A85D25D9922C41B69C8FB1B2072D8D51231237FYDOBM" TargetMode="External"/><Relationship Id="rId25" Type="http://schemas.openxmlformats.org/officeDocument/2006/relationships/hyperlink" Target="consultantplus://offline/ref=1C176DDE07F31AE8B39C4F61F2C549483ACE414ED15AAE30F499E2080293290B4C59939C9BD15C822B9048Y2OFM" TargetMode="External"/><Relationship Id="rId46" Type="http://schemas.openxmlformats.org/officeDocument/2006/relationships/hyperlink" Target="consultantplus://offline/ref=1C176DDE07F31AE8B39C5361EEC549483FC34147DF07A438AD95E00F0DCC2C1E5D019E9A83CE5D9C37924A2FY9OFM" TargetMode="External"/><Relationship Id="rId67" Type="http://schemas.openxmlformats.org/officeDocument/2006/relationships/hyperlink" Target="consultantplus://offline/ref=1C176DDE07F31AE8B39C5361EEC549483FCE424ED907A438AD95E00F0DCC2C1E5D019E9A83CE5D9C37924A2FY9OFM" TargetMode="External"/><Relationship Id="rId272" Type="http://schemas.openxmlformats.org/officeDocument/2006/relationships/hyperlink" Target="consultantplus://offline/ref=1C176DDE07F31AE8B39C4C74EBC5494839C74345DE0AF932A5CCEC0D0AC3731B4810C69785D6429D298E482D9FYFO4M" TargetMode="External"/><Relationship Id="rId88" Type="http://schemas.openxmlformats.org/officeDocument/2006/relationships/hyperlink" Target="consultantplus://offline/ref=1C176DDE07F31AE8B39C5361EEC549483FCE4047DF07A438AD95E00F0DCC2C0C5D59929A85D0549422C41B69C8FB1B2072D8D51231237FYDOBM" TargetMode="External"/><Relationship Id="rId111" Type="http://schemas.openxmlformats.org/officeDocument/2006/relationships/hyperlink" Target="consultantplus://offline/ref=1C176DDE07F31AE8B39C5361EEC549483FC64541D307A438AD95E00F0DCC2C1E5D019E9A83CE5D9C37924A2FY9OFM" TargetMode="External"/><Relationship Id="rId132" Type="http://schemas.openxmlformats.org/officeDocument/2006/relationships/hyperlink" Target="consultantplus://offline/ref=1C176DDE07F31AE8B39C5361EEC549483FCF4445DD07A438AD95E00F0DCC2C1E5D019E9A83CE5D9C37924A2FY9OFM" TargetMode="External"/><Relationship Id="rId153" Type="http://schemas.openxmlformats.org/officeDocument/2006/relationships/hyperlink" Target="consultantplus://offline/ref=1C176DDE07F31AE8B39C5361EEC549483FCF4445DD07A438AD95E00F0DCC2C1E5D019E9A83CE5D9C37924A2FY9OFM" TargetMode="External"/><Relationship Id="rId174" Type="http://schemas.openxmlformats.org/officeDocument/2006/relationships/hyperlink" Target="consultantplus://offline/ref=1C176DDE07F31AE8B39C5361EEC549483FCE4047DF07A438AD95E00F0DCC2C0C5D59929A85D15F9822C41B69C8FB1B2072D8D51231237FYDOBM" TargetMode="External"/><Relationship Id="rId195" Type="http://schemas.openxmlformats.org/officeDocument/2006/relationships/hyperlink" Target="consultantplus://offline/ref=1C176DDE07F31AE8B39C5361EEC549483FCE4047DF07A438AD95E00F0DCC2C0C5D59929A85D1599C22C41B69C8FB1B2072D8D51231237FYDOBM" TargetMode="External"/><Relationship Id="rId209" Type="http://schemas.openxmlformats.org/officeDocument/2006/relationships/hyperlink" Target="consultantplus://offline/ref=1C176DDE07F31AE8B39C5361EEC549483FCE4047DF07A438AD95E00F0DCC2C0C5D59929A85D1599B22C41B69C8FB1B2072D8D51231237FYDOBM" TargetMode="External"/><Relationship Id="rId220" Type="http://schemas.openxmlformats.org/officeDocument/2006/relationships/hyperlink" Target="consultantplus://offline/ref=1C176DDE07F31AE8B39C5361EEC549483FCE4047DF07A438AD95E00F0DCC2C0C5D59929A85D15B9822C41B69C8FB1B2072D8D51231237FYDOBM" TargetMode="External"/><Relationship Id="rId241" Type="http://schemas.openxmlformats.org/officeDocument/2006/relationships/hyperlink" Target="consultantplus://offline/ref=1C176DDE07F31AE8B39C5361EEC549483FCE4047DF07A438AD95E00F0DCC2C0C5D59929A85D25C9E22C41B69C8FB1B2072D8D51231237FYDOBM" TargetMode="External"/><Relationship Id="rId15" Type="http://schemas.openxmlformats.org/officeDocument/2006/relationships/hyperlink" Target="consultantplus://offline/ref=1C176DDE07F31AE8B39C4C74EBC549483ECE4D46DA05F932A5CCEC0D0AC3731B4810C69785D6429D298E482D9FYFO4M" TargetMode="External"/><Relationship Id="rId36" Type="http://schemas.openxmlformats.org/officeDocument/2006/relationships/hyperlink" Target="consultantplus://offline/ref=1C176DDE07F31AE8B39C5361EEC549483FCE4243DE07A438AD95E00F0DCC2C1E5D019E9A83CE5D9C37924A2FY9OFM" TargetMode="External"/><Relationship Id="rId57" Type="http://schemas.openxmlformats.org/officeDocument/2006/relationships/hyperlink" Target="consultantplus://offline/ref=1C176DDE07F31AE8B39C5361EEC549483FCF4545DB07A438AD95E00F0DCC2C1E5D019E9A83CE5D9C37924A2FY9OFM" TargetMode="External"/><Relationship Id="rId262" Type="http://schemas.openxmlformats.org/officeDocument/2006/relationships/hyperlink" Target="consultantplus://offline/ref=1C176DDE07F31AE8B39C5361EEC549483FC24D43D307A438AD95E00F0DCC2C1E5D019E9A83CE5D9C37924A2FY9OFM" TargetMode="External"/><Relationship Id="rId283" Type="http://schemas.openxmlformats.org/officeDocument/2006/relationships/fontTable" Target="fontTable.xml"/><Relationship Id="rId78" Type="http://schemas.openxmlformats.org/officeDocument/2006/relationships/hyperlink" Target="consultantplus://offline/ref=1C176DDE07F31AE8B39C5361EEC549483FCF4440DC07A438AD95E00F0DCC2C1E5D019E9A83CE5D9C37924A2FY9OFM" TargetMode="External"/><Relationship Id="rId99" Type="http://schemas.openxmlformats.org/officeDocument/2006/relationships/hyperlink" Target="consultantplus://offline/ref=1C176DDE07F31AE8B39C4C74EBC549483EC1404FD905F932A5CCEC0D0AC3731B5A109E9B85D05D9F2E9B1E7CD9A316266AC7D40C2D217DDBY3O3M" TargetMode="External"/><Relationship Id="rId101" Type="http://schemas.openxmlformats.org/officeDocument/2006/relationships/hyperlink" Target="consultantplus://offline/ref=1C176DDE07F31AE8B39C5361EEC549483FCE4047DF07A438AD95E00F0DCC2C0C5D59929A85D0559A22C41B69C8FB1B2072D8D51231237FYDOBM" TargetMode="External"/><Relationship Id="rId122" Type="http://schemas.openxmlformats.org/officeDocument/2006/relationships/hyperlink" Target="consultantplus://offline/ref=1C176DDE07F31AE8B39C5361EEC549483FCF4545DD07A438AD95E00F0DCC2C1E5D019E9A83CE5D9C37924A2FY9OFM" TargetMode="External"/><Relationship Id="rId143" Type="http://schemas.openxmlformats.org/officeDocument/2006/relationships/hyperlink" Target="consultantplus://offline/ref=1C176DDE07F31AE8B39C5361EEC549483FCE4047DF07A438AD95E00F0DCC2C0C5D59929A85D15E9E22C41B69C8FB1B2072D8D51231237FYDOBM" TargetMode="External"/><Relationship Id="rId164" Type="http://schemas.openxmlformats.org/officeDocument/2006/relationships/hyperlink" Target="consultantplus://offline/ref=1C176DDE07F31AE8B39C5361EEC549483CCE4645DD07A438AD95E00F0DCC2C1E5D019E9A83CE5D9C37924A2FY9OFM" TargetMode="External"/><Relationship Id="rId185" Type="http://schemas.openxmlformats.org/officeDocument/2006/relationships/hyperlink" Target="consultantplus://offline/ref=1C176DDE07F31AE8B39C5361EEC549483FCE4D45D207A438AD95E00F0DCC2C1E5D019E9A83CE5D9C37924A2FY9OFM" TargetMode="External"/><Relationship Id="rId9" Type="http://schemas.openxmlformats.org/officeDocument/2006/relationships/hyperlink" Target="consultantplus://offline/ref=1C176DDE07F31AE8B39C5361EEC549483FCE4047DF07A438AD95E00F0DCC2C0C5D59929A85D05D9F22C41B69C8FB1B2072D8D51231237FYDOBM" TargetMode="External"/><Relationship Id="rId210" Type="http://schemas.openxmlformats.org/officeDocument/2006/relationships/hyperlink" Target="consultantplus://offline/ref=1C176DDE07F31AE8B39C5361EEC549483FCE4047DF07A438AD95E00F0DCC2C0C5D59929A85D1599B22C41B69C8FB1B2072D8D51231237FYDOBM" TargetMode="External"/><Relationship Id="rId26" Type="http://schemas.openxmlformats.org/officeDocument/2006/relationships/hyperlink" Target="consultantplus://offline/ref=1C176DDE07F31AE8B39C5361EEC549483CCF4147D807A438AD95E00F0DCC2C1E5D019E9A83CE5D9C37924A2FY9OFM" TargetMode="External"/><Relationship Id="rId231" Type="http://schemas.openxmlformats.org/officeDocument/2006/relationships/hyperlink" Target="consultantplus://offline/ref=1C176DDE07F31AE8B39C5361EEC549483FCE4047DF07A438AD95E00F0DCC2C0C5D59929A85D1559C22C41B69C8FB1B2072D8D51231237FYDOBM" TargetMode="External"/><Relationship Id="rId252" Type="http://schemas.openxmlformats.org/officeDocument/2006/relationships/hyperlink" Target="consultantplus://offline/ref=1C176DDE07F31AE8B39C5361EEC549483FC34445D207A438AD95E00F0DCC2C1E5D019E9A83CE5D9C37924A2FY9OFM" TargetMode="External"/><Relationship Id="rId273" Type="http://schemas.openxmlformats.org/officeDocument/2006/relationships/hyperlink" Target="consultantplus://offline/ref=1C176DDE07F31AE8B39C4C74EBC549483CC24D40DB05F932A5CCEC0D0AC3731B4810C69785D6429D298E482D9FYFO4M" TargetMode="External"/><Relationship Id="rId47" Type="http://schemas.openxmlformats.org/officeDocument/2006/relationships/hyperlink" Target="consultantplus://offline/ref=1C176DDE07F31AE8B39C5361EEC549483FCF4545DD07A438AD95E00F0DCC2C1E5D019E9A83CE5D9C37924A2FY9OFM" TargetMode="External"/><Relationship Id="rId68" Type="http://schemas.openxmlformats.org/officeDocument/2006/relationships/hyperlink" Target="consultantplus://offline/ref=1C176DDE07F31AE8B39C5361EEC549483FC34445DE07A438AD95E00F0DCC2C1E5D019E9A83CE5D9C37924A2FY9OFM" TargetMode="External"/><Relationship Id="rId89" Type="http://schemas.openxmlformats.org/officeDocument/2006/relationships/hyperlink" Target="consultantplus://offline/ref=1C176DDE07F31AE8B39C5361EEC549483FCE4047DF07A438AD95E00F0DCC2C0C5D59929A85D0549522C41B69C8FB1B2072D8D51231237FYDOBM" TargetMode="External"/><Relationship Id="rId112" Type="http://schemas.openxmlformats.org/officeDocument/2006/relationships/hyperlink" Target="consultantplus://offline/ref=1C176DDE07F31AE8B39C5361EEC549483FCE4047DF07A438AD95E00F0DCC2C0C5D59929A85D15C9822C41B69C8FB1B2072D8D51231237FYDOBM" TargetMode="External"/><Relationship Id="rId133" Type="http://schemas.openxmlformats.org/officeDocument/2006/relationships/hyperlink" Target="consultantplus://offline/ref=1C176DDE07F31AE8B39C5361EEC549483FC34147DF07A438AD95E00F0DCC2C1E5D019E9A83CE5D9C37924A2FY9OFM" TargetMode="External"/><Relationship Id="rId154" Type="http://schemas.openxmlformats.org/officeDocument/2006/relationships/hyperlink" Target="consultantplus://offline/ref=1C176DDE07F31AE8B39C5361EEC549483FCE4D45D207A438AD95E00F0DCC2C1E5D019E9A83CE5D9C37924A2FY9OFM" TargetMode="External"/><Relationship Id="rId175" Type="http://schemas.openxmlformats.org/officeDocument/2006/relationships/hyperlink" Target="consultantplus://offline/ref=1C176DDE07F31AE8B39C5361EEC549483FCE4047DF07A438AD95E00F0DCC2C0C5D59929A85D15F9B22C41B69C8FB1B2072D8D51231237FYDOBM" TargetMode="External"/><Relationship Id="rId196" Type="http://schemas.openxmlformats.org/officeDocument/2006/relationships/hyperlink" Target="consultantplus://offline/ref=1C176DDE07F31AE8B39C5361EEC549483FCF4440DC07A438AD95E00F0DCC2C1E5D019E9A83CE5D9C37924A2FY9OFM" TargetMode="External"/><Relationship Id="rId200" Type="http://schemas.openxmlformats.org/officeDocument/2006/relationships/hyperlink" Target="consultantplus://offline/ref=1C176DDE07F31AE8B39C5361EEC549483FCE4047DF07A438AD95E00F0DCC2C0C5D59929A85D1599F22C41B69C8FB1B2072D8D51231237FYDOBM" TargetMode="External"/><Relationship Id="rId16" Type="http://schemas.openxmlformats.org/officeDocument/2006/relationships/hyperlink" Target="consultantplus://offline/ref=1C176DDE07F31AE8B39C4C74EBC549483ECE4247DA0FF932A5CCEC0D0AC3731B4810C69785D6429D298E482D9FYFO4M" TargetMode="External"/><Relationship Id="rId221" Type="http://schemas.openxmlformats.org/officeDocument/2006/relationships/hyperlink" Target="consultantplus://offline/ref=1C176DDE07F31AE8B39C5361EEC549483FCF4440DC07A438AD95E00F0DCC2C1E5D019E9A83CE5D9C37924A2FY9OFM" TargetMode="External"/><Relationship Id="rId242" Type="http://schemas.openxmlformats.org/officeDocument/2006/relationships/hyperlink" Target="consultantplus://offline/ref=1C176DDE07F31AE8B39C5361EEC549483FCE4047DF07A438AD95E00F0DCC2C0C5D59929A85D25C9822C41B69C8FB1B2072D8D51231237FYDOBM" TargetMode="External"/><Relationship Id="rId263" Type="http://schemas.openxmlformats.org/officeDocument/2006/relationships/hyperlink" Target="consultantplus://offline/ref=1C176DDE07F31AE8B39C5361EEC549483FC34445DE07A438AD95E00F0DCC2C1E5D019E9A83CE5D9C37924A2FY9OFM" TargetMode="External"/><Relationship Id="rId284" Type="http://schemas.openxmlformats.org/officeDocument/2006/relationships/theme" Target="theme/theme1.xml"/><Relationship Id="rId37" Type="http://schemas.openxmlformats.org/officeDocument/2006/relationships/hyperlink" Target="consultantplus://offline/ref=1C176DDE07F31AE8B39C5361EEC549483FC04C47DE07A438AD95E00F0DCC2C1E5D019E9A83CE5D9C37924A2FY9OFM" TargetMode="External"/><Relationship Id="rId58" Type="http://schemas.openxmlformats.org/officeDocument/2006/relationships/hyperlink" Target="consultantplus://offline/ref=1C176DDE07F31AE8B39C5361EEC549483FC64245DF07A438AD95E00F0DCC2C1E5D019E9A83CE5D9C37924A2FY9OFM" TargetMode="External"/><Relationship Id="rId79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102" Type="http://schemas.openxmlformats.org/officeDocument/2006/relationships/hyperlink" Target="consultantplus://offline/ref=1C176DDE07F31AE8B39C5361EEC549483FCE4047DF07A438AD95E00F0DCC2C0C5D59929A85D0559B22C41B69C8FB1B2072D8D51231237FYDOBM" TargetMode="External"/><Relationship Id="rId123" Type="http://schemas.openxmlformats.org/officeDocument/2006/relationships/hyperlink" Target="consultantplus://offline/ref=1C176DDE07F31AE8B39C5361EEC549483FC04243DA07A438AD95E00F0DCC2C1E5D019E9A83CE5D9C37924A2FY9OFM" TargetMode="External"/><Relationship Id="rId144" Type="http://schemas.openxmlformats.org/officeDocument/2006/relationships/hyperlink" Target="consultantplus://offline/ref=1C176DDE07F31AE8B39C5361EEC549483FCE4047DF07A438AD95E00F0DCC2C0C5D59929A85D15E9E22C41B69C8FB1B2072D8D51231237FYDOBM" TargetMode="External"/><Relationship Id="rId90" Type="http://schemas.openxmlformats.org/officeDocument/2006/relationships/hyperlink" Target="consultantplus://offline/ref=1C176DDE07F31AE8B39C5361EEC549483FC44144DE07A438AD95E00F0DCC2C1E5D019E9A83CE5D9C37924A2FY9OFM" TargetMode="External"/><Relationship Id="rId165" Type="http://schemas.openxmlformats.org/officeDocument/2006/relationships/hyperlink" Target="consultantplus://offline/ref=1C176DDE07F31AE8B39C5361EEC549483FC04D45DF07A438AD95E00F0DCC2C1E5D019E9A83CE5D9C37924A2FY9OFM" TargetMode="External"/><Relationship Id="rId186" Type="http://schemas.openxmlformats.org/officeDocument/2006/relationships/hyperlink" Target="consultantplus://offline/ref=1C176DDE07F31AE8B39C5361EEC549483FC6434FDE07A438AD95E00F0DCC2C1E5D019E9A83CE5D9C37924A2FY9OFM" TargetMode="External"/><Relationship Id="rId211" Type="http://schemas.openxmlformats.org/officeDocument/2006/relationships/hyperlink" Target="consultantplus://offline/ref=1C176DDE07F31AE8B39C5361EEC549483FCE4047DF07A438AD95E00F0DCC2C0C5D59929A85D15A9F22C41B69C8FB1B2072D8D51231237FYDOBM" TargetMode="External"/><Relationship Id="rId232" Type="http://schemas.openxmlformats.org/officeDocument/2006/relationships/hyperlink" Target="consultantplus://offline/ref=1C176DDE07F31AE8B39C5361EEC549483FCE4047DF07A438AD95E00F0DCC2C0C5D59929A85D1559D22C41B69C8FB1B2072D8D51231237FYDOBM" TargetMode="External"/><Relationship Id="rId253" Type="http://schemas.openxmlformats.org/officeDocument/2006/relationships/hyperlink" Target="consultantplus://offline/ref=1C176DDE07F31AE8B39C5361EEC549483FCE4046D807A438AD95E00F0DCC2C1E5D019E9A83CE5D9C37924A2FY9OFM" TargetMode="External"/><Relationship Id="rId274" Type="http://schemas.openxmlformats.org/officeDocument/2006/relationships/hyperlink" Target="consultantplus://offline/ref=1C176DDE07F31AE8B39C4C74EBC5494839C44746DC0AF932A5CCEC0D0AC3731B4810C69785D6429D298E482D9FYFO4M" TargetMode="External"/><Relationship Id="rId27" Type="http://schemas.openxmlformats.org/officeDocument/2006/relationships/hyperlink" Target="consultantplus://offline/ref=1C176DDE07F31AE8B39C5361EEC549483FC6464ED307A438AD95E00F0DCC2C1E5D019E9A83CE5D9C37924A2FY9OFM" TargetMode="External"/><Relationship Id="rId48" Type="http://schemas.openxmlformats.org/officeDocument/2006/relationships/hyperlink" Target="consultantplus://offline/ref=1C176DDE07F31AE8B39C5361EEC549483FCE4040DB07A438AD95E00F0DCC2C1E5D019E9A83CE5D9C37924A2FY9OFM" TargetMode="External"/><Relationship Id="rId69" Type="http://schemas.openxmlformats.org/officeDocument/2006/relationships/hyperlink" Target="consultantplus://offline/ref=1C176DDE07F31AE8B39C5361EEC549483FCF4545DC07A438AD95E00F0DCC2C1E5D019E9A83CE5D9C37924A2FY9OFM" TargetMode="External"/><Relationship Id="rId113" Type="http://schemas.openxmlformats.org/officeDocument/2006/relationships/hyperlink" Target="consultantplus://offline/ref=1C176DDE07F31AE8B39C4C74EBC5494839C74345DE0AF932A5CCEC0D0AC3731B5A109E9B85D0599B289B1E7CD9A316266AC7D40C2D217DDBY3O3M" TargetMode="External"/><Relationship Id="rId134" Type="http://schemas.openxmlformats.org/officeDocument/2006/relationships/hyperlink" Target="consultantplus://offline/ref=1C176DDE07F31AE8B39C5361EEC549483FC64245DF07A438AD95E00F0DCC2C1E5D019E9A83CE5D9C37924A2FY9OFM" TargetMode="External"/><Relationship Id="rId80" Type="http://schemas.openxmlformats.org/officeDocument/2006/relationships/hyperlink" Target="consultantplus://offline/ref=1C176DDE07F31AE8B39C5361EEC549483FCF4440DC07A438AD95E00F0DCC2C1E5D019E9A83CE5D9C37924A2FY9OFM" TargetMode="External"/><Relationship Id="rId155" Type="http://schemas.openxmlformats.org/officeDocument/2006/relationships/hyperlink" Target="consultantplus://offline/ref=1C176DDE07F31AE8B39C5361EEC549483FCE4047DF07A438AD95E00F0DCC2C0C5D59929A85D15E9922C41B69C8FB1B2072D8D51231237FYDOBM" TargetMode="External"/><Relationship Id="rId176" Type="http://schemas.openxmlformats.org/officeDocument/2006/relationships/hyperlink" Target="consultantplus://offline/ref=1C176DDE07F31AE8B39C5361EEC549483FCE4047DF07A438AD95E00F0DCC2C0C5D59929A85D15F9522C41B69C8FB1B2072D8D51231237FYDOBM" TargetMode="External"/><Relationship Id="rId197" Type="http://schemas.openxmlformats.org/officeDocument/2006/relationships/hyperlink" Target="consultantplus://offline/ref=1C176DDE07F31AE8B39C5361EEC549483FC34147DF07A438AD95E00F0DCC2C1E5D019E9A83CE5D9C37924A2FY9OFM" TargetMode="External"/><Relationship Id="rId201" Type="http://schemas.openxmlformats.org/officeDocument/2006/relationships/hyperlink" Target="consultantplus://offline/ref=1C176DDE07F31AE8B39C5361EEC549483FCE4047DF07A438AD95E00F0DCC2C0C5D59929A85D1599922C41B69C8FB1B2072D8D51231237FYDOBM" TargetMode="External"/><Relationship Id="rId222" Type="http://schemas.openxmlformats.org/officeDocument/2006/relationships/hyperlink" Target="consultantplus://offline/ref=1C176DDE07F31AE8B39C5361EEC549483FCF4440DC07A438AD95E00F0DCC2C1E5D019E9A83CE5D9C37924A2FY9OFM" TargetMode="External"/><Relationship Id="rId243" Type="http://schemas.openxmlformats.org/officeDocument/2006/relationships/hyperlink" Target="consultantplus://offline/ref=1C176DDE07F31AE8B39C5361EEC549483FCE4047DF07A438AD95E00F0DCC2C0C5D59929A85D25C9A22C41B69C8FB1B2072D8D51231237FYDOBM" TargetMode="External"/><Relationship Id="rId264" Type="http://schemas.openxmlformats.org/officeDocument/2006/relationships/hyperlink" Target="consultantplus://offline/ref=1C176DDE07F31AE8B39C5361EEC549483FCE4047DF07A438AD95E00F0DCC2C0C5D59929A84D15C9522C41B69C8FB1B2072D8D51231237FYDOBM" TargetMode="External"/><Relationship Id="rId17" Type="http://schemas.openxmlformats.org/officeDocument/2006/relationships/hyperlink" Target="consultantplus://offline/ref=1C176DDE07F31AE8B39C4C74EBC5494839C44746DC0AF932A5CCEC0D0AC3731B4810C69785D6429D298E482D9FYFO4M" TargetMode="External"/><Relationship Id="rId38" Type="http://schemas.openxmlformats.org/officeDocument/2006/relationships/hyperlink" Target="consultantplus://offline/ref=1C176DDE07F31AE8B39C5361EEC549483FC04D45DF07A438AD95E00F0DCC2C1E5D019E9A83CE5D9C37924A2FY9OFM" TargetMode="External"/><Relationship Id="rId59" Type="http://schemas.openxmlformats.org/officeDocument/2006/relationships/hyperlink" Target="consultantplus://offline/ref=1C176DDE07F31AE8B39C5361EEC549483FC64247D207A438AD95E00F0DCC2C1E5D019E9A83CE5D9C37924A2FY9OFM" TargetMode="External"/><Relationship Id="rId103" Type="http://schemas.openxmlformats.org/officeDocument/2006/relationships/hyperlink" Target="consultantplus://offline/ref=1C176DDE07F31AE8B39C5361EEC549483FCE4047DF07A438AD95E00F0DCC2C0C5D59929A85D0559422C41B69C8FB1B2072D8D51231237FYDOBM" TargetMode="External"/><Relationship Id="rId124" Type="http://schemas.openxmlformats.org/officeDocument/2006/relationships/hyperlink" Target="consultantplus://offline/ref=1C176DDE07F31AE8B39C5361EEC549483FC44546D307A438AD95E00F0DCC2C1E5D019E9A83CE5D9C37924A2FY9OFM" TargetMode="External"/><Relationship Id="rId70" Type="http://schemas.openxmlformats.org/officeDocument/2006/relationships/hyperlink" Target="consultantplus://offline/ref=1C176DDE07F31AE8B39C5361EEC549483FC24D43D307A438AD95E00F0DCC2C1E5D019E9A83CE5D9C37924A2FY9OFM" TargetMode="External"/><Relationship Id="rId91" Type="http://schemas.openxmlformats.org/officeDocument/2006/relationships/hyperlink" Target="consultantplus://offline/ref=1C176DDE07F31AE8B39C5361EEC549483FC04040D807A438AD95E00F0DCC2C1E5D019E9A83CE5D9C37924A2FY9OFM" TargetMode="External"/><Relationship Id="rId145" Type="http://schemas.openxmlformats.org/officeDocument/2006/relationships/hyperlink" Target="consultantplus://offline/ref=1C176DDE07F31AE8B39C5361EEC549483FC34445DE07A438AD95E00F0DCC2C1E5D019E9A83CE5D9C37924A2FY9OFM" TargetMode="External"/><Relationship Id="rId166" Type="http://schemas.openxmlformats.org/officeDocument/2006/relationships/hyperlink" Target="consultantplus://offline/ref=1C176DDE07F31AE8B39C4F61F2C549483BCE4540D15AAE30F499E2080293290B4C59939C9BD15C822B9048Y2OFM" TargetMode="External"/><Relationship Id="rId187" Type="http://schemas.openxmlformats.org/officeDocument/2006/relationships/hyperlink" Target="consultantplus://offline/ref=1C176DDE07F31AE8B39C5361EEC549483FCE4047DF07A438AD95E00F0DCC2C0C5D59929A85D1589922C41B69C8FB1B2072D8D51231237FYDOB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1C176DDE07F31AE8B39C5361EEC549483FCF4445D807A438AD95E00F0DCC2C0C5D59929A85D35B9C22C41B69C8FB1B2072D8D51231237FYDOBM" TargetMode="External"/><Relationship Id="rId233" Type="http://schemas.openxmlformats.org/officeDocument/2006/relationships/hyperlink" Target="consultantplus://offline/ref=1C176DDE07F31AE8B39C5361EEC549483FCE4047DF07A438AD95E00F0DCC2C0C5D59929A85D1559E22C41B69C8FB1B2072D8D51231237FYDOBM" TargetMode="External"/><Relationship Id="rId254" Type="http://schemas.openxmlformats.org/officeDocument/2006/relationships/hyperlink" Target="consultantplus://offline/ref=1C176DDE07F31AE8B39C5361EEC549483FCE4D45D207A438AD95E00F0DCC2C1E5D019E9A83CE5D9C37924A2FY9OFM" TargetMode="External"/><Relationship Id="rId28" Type="http://schemas.openxmlformats.org/officeDocument/2006/relationships/hyperlink" Target="consultantplus://offline/ref=1C176DDE07F31AE8B39C5361EEC549483FC24743D807A438AD95E00F0DCC2C1E5D019E9A83CE5D9C37924A2FY9OFM" TargetMode="External"/><Relationship Id="rId49" Type="http://schemas.openxmlformats.org/officeDocument/2006/relationships/hyperlink" Target="consultantplus://offline/ref=1C176DDE07F31AE8B39C5361EEC549483CCF434FDE07A438AD95E00F0DCC2C1E5D019E9A83CE5D9C37924A2FY9OFM" TargetMode="External"/><Relationship Id="rId114" Type="http://schemas.openxmlformats.org/officeDocument/2006/relationships/hyperlink" Target="consultantplus://offline/ref=1C176DDE07F31AE8B39C5361EEC549483FC64541D307A438AD95E00F0DCC2C1E5D019E9A83CE5D9C37924A2FY9OFM" TargetMode="External"/><Relationship Id="rId275" Type="http://schemas.openxmlformats.org/officeDocument/2006/relationships/hyperlink" Target="consultantplus://offline/ref=1C176DDE07F31AE8B39C4C74EBC5494839C74447D90FF932A5CCEC0D0AC3731B4810C69785D6429D298E482D9FYFO4M" TargetMode="External"/><Relationship Id="rId60" Type="http://schemas.openxmlformats.org/officeDocument/2006/relationships/hyperlink" Target="consultantplus://offline/ref=1C176DDE07F31AE8B39C5361EEC549483FC6434FDE07A438AD95E00F0DCC2C1E5D019E9A83CE5D9C37924A2FY9OFM" TargetMode="External"/><Relationship Id="rId81" Type="http://schemas.openxmlformats.org/officeDocument/2006/relationships/hyperlink" Target="consultantplus://offline/ref=1C176DDE07F31AE8B39C5361EEC549483FCE4047DF07A438AD95E00F0DCC2C0C5D59929A85D0549E22C41B69C8FB1B2072D8D51231237FYDOBM" TargetMode="External"/><Relationship Id="rId135" Type="http://schemas.openxmlformats.org/officeDocument/2006/relationships/hyperlink" Target="consultantplus://offline/ref=1C176DDE07F31AE8B39C5361EEC549483FC64247D207A438AD95E00F0DCC2C1E5D019E9A83CE5D9C37924A2FY9OFM" TargetMode="External"/><Relationship Id="rId156" Type="http://schemas.openxmlformats.org/officeDocument/2006/relationships/hyperlink" Target="consultantplus://offline/ref=1C176DDE07F31AE8B39C5361EEC549483FCE4D45D207A438AD95E00F0DCC2C1E5D019E9A83CE5D9C37924A2FY9OFM" TargetMode="External"/><Relationship Id="rId177" Type="http://schemas.openxmlformats.org/officeDocument/2006/relationships/hyperlink" Target="consultantplus://offline/ref=1C176DDE07F31AE8B39C5361EEC549483FCE4047DF07A438AD95E00F0DCC2C0C5D59929A85D15F9522C41B69C8FB1B2072D8D51231237FYDOBM" TargetMode="External"/><Relationship Id="rId198" Type="http://schemas.openxmlformats.org/officeDocument/2006/relationships/hyperlink" Target="consultantplus://offline/ref=1C176DDE07F31AE8B39C5361EEC549483FCF4545DC07A438AD95E00F0DCC2C1E5D019E9A83CE5D9C37924A2FY9OFM" TargetMode="External"/><Relationship Id="rId202" Type="http://schemas.openxmlformats.org/officeDocument/2006/relationships/hyperlink" Target="consultantplus://offline/ref=1C176DDE07F31AE8B39C5361EEC549483FCE4047DF07A438AD95E00F0DCC2C0C5D59929A85D1599A22C41B69C8FB1B2072D8D51231237FYDOBM" TargetMode="External"/><Relationship Id="rId223" Type="http://schemas.openxmlformats.org/officeDocument/2006/relationships/hyperlink" Target="consultantplus://offline/ref=1C176DDE07F31AE8B39C5361EEC549483FCE4040D207A438AD95E00F0DCC2C1E5D019E9A83CE5D9C37924A2FY9OFM" TargetMode="External"/><Relationship Id="rId244" Type="http://schemas.openxmlformats.org/officeDocument/2006/relationships/hyperlink" Target="consultantplus://offline/ref=1C176DDE07F31AE8B39C5361EEC549483FCE4047DF07A438AD95E00F0DCC2C0C5D59929A85D25C9B22C41B69C8FB1B2072D8D51231237FYDOBM" TargetMode="External"/><Relationship Id="rId18" Type="http://schemas.openxmlformats.org/officeDocument/2006/relationships/hyperlink" Target="consultantplus://offline/ref=1C176DDE07F31AE8B39C4C74EBC5494839C74345DC0DF932A5CCEC0D0AC3731B4810C69785D6429D298E482D9FYFO4M" TargetMode="External"/><Relationship Id="rId39" Type="http://schemas.openxmlformats.org/officeDocument/2006/relationships/hyperlink" Target="consultantplus://offline/ref=1C176DDE07F31AE8B39C5361EEC549483FCF4440DC07A438AD95E00F0DCC2C1E5D019E9A83CE5D9C37924A2FY9OFM" TargetMode="External"/><Relationship Id="rId265" Type="http://schemas.openxmlformats.org/officeDocument/2006/relationships/hyperlink" Target="consultantplus://offline/ref=1C176DDE07F31AE8B39C4C74EBC5494839C64245DA04F932A5CCEC0D0AC3731B4810C69785D6429D298E482D9FYFO4M" TargetMode="External"/><Relationship Id="rId50" Type="http://schemas.openxmlformats.org/officeDocument/2006/relationships/hyperlink" Target="consultantplus://offline/ref=1C176DDE07F31AE8B39C5361EEC549483FC24D41D207A438AD95E00F0DCC2C1E5D019E9A83CE5D9C37924A2FY9OFM" TargetMode="External"/><Relationship Id="rId104" Type="http://schemas.openxmlformats.org/officeDocument/2006/relationships/hyperlink" Target="consultantplus://offline/ref=1C176DDE07F31AE8B39C5361EEC549483FCE4047DF07A438AD95E00F0DCC2C0C5D59929A85D0559522C41B69C8FB1B2072D8D51231237FYDOBM" TargetMode="External"/><Relationship Id="rId125" Type="http://schemas.openxmlformats.org/officeDocument/2006/relationships/hyperlink" Target="consultantplus://offline/ref=1C176DDE07F31AE8B39C5361EEC549483FCE424ED907A438AD95E00F0DCC2C1E5D019E9A83CE5D9C37924A2FY9OFM" TargetMode="External"/><Relationship Id="rId146" Type="http://schemas.openxmlformats.org/officeDocument/2006/relationships/hyperlink" Target="consultantplus://offline/ref=1C176DDE07F31AE8B39C5361EEC549483FCF4440DC07A438AD95E00F0DCC2C1E5D019E9A83CE5D9C37924A2FY9OFM" TargetMode="External"/><Relationship Id="rId167" Type="http://schemas.openxmlformats.org/officeDocument/2006/relationships/hyperlink" Target="consultantplus://offline/ref=1C176DDE07F31AE8B39C5361EEC549483FC24C46D307A438AD95E00F0DCC2C0C5D59929A85D05E9D22C41B69C8FB1B2072D8D51231237FYDOBM" TargetMode="External"/><Relationship Id="rId188" Type="http://schemas.openxmlformats.org/officeDocument/2006/relationships/hyperlink" Target="consultantplus://offline/ref=1C176DDE07F31AE8B39C5361EEC549483CCF434FDE07A438AD95E00F0DCC2C1E5D019E9A83CE5D9C37924A2FY9OFM" TargetMode="External"/><Relationship Id="rId71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92" Type="http://schemas.openxmlformats.org/officeDocument/2006/relationships/hyperlink" Target="consultantplus://offline/ref=1C176DDE07F31AE8B39C5361EEC549483FCE4047DF07A438AD95E00F0DCC2C0C5D59929A85D0559C22C41B69C8FB1B2072D8D51231237FYDOBM" TargetMode="External"/><Relationship Id="rId213" Type="http://schemas.openxmlformats.org/officeDocument/2006/relationships/hyperlink" Target="consultantplus://offline/ref=1C176DDE07F31AE8B39C5361EEC549483FCE4047DF07A438AD95E00F0DCC2C0C5D59929A85D15A9922C41B69C8FB1B2072D8D51231237FYDOBM" TargetMode="External"/><Relationship Id="rId234" Type="http://schemas.openxmlformats.org/officeDocument/2006/relationships/hyperlink" Target="consultantplus://offline/ref=1C176DDE07F31AE8B39C5361EEC549483FCE4040D207A438AD95E00F0DCC2C0C5D59929A84D95F9422C41B69C8FB1B2072D8D51231237FYDOB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C176DDE07F31AE8B39C5361EEC549483FC34040D807A438AD95E00F0DCC2C1E5D019E9A83CE5D9C37924A2FY9OFM" TargetMode="External"/><Relationship Id="rId255" Type="http://schemas.openxmlformats.org/officeDocument/2006/relationships/hyperlink" Target="consultantplus://offline/ref=1C176DDE07F31AE8B39C5361EEC549483FC7414FD307A438AD95E00F0DCC2C1E5D019E9A83CE5D9C37924A2FY9OFM" TargetMode="External"/><Relationship Id="rId276" Type="http://schemas.openxmlformats.org/officeDocument/2006/relationships/hyperlink" Target="consultantplus://offline/ref=1C176DDE07F31AE8B39C4C74EBC549483CC24243D80EF932A5CCEC0D0AC3731B4810C69785D6429D298E482D9FYFO4M" TargetMode="External"/><Relationship Id="rId40" Type="http://schemas.openxmlformats.org/officeDocument/2006/relationships/hyperlink" Target="consultantplus://offline/ref=1C176DDE07F31AE8B39C5361EEC549483FCE4046D807A438AD95E00F0DCC2C1E5D019E9A83CE5D9C37924A2FY9OFM" TargetMode="External"/><Relationship Id="rId115" Type="http://schemas.openxmlformats.org/officeDocument/2006/relationships/hyperlink" Target="consultantplus://offline/ref=1C176DDE07F31AE8B39C5361EEC549483FCE4047DF07A438AD95E00F0DCC2C0C5D59929A85D15C9822C41B69C8FB1B2072D8D51231237FYDOBM" TargetMode="External"/><Relationship Id="rId136" Type="http://schemas.openxmlformats.org/officeDocument/2006/relationships/hyperlink" Target="consultantplus://offline/ref=1C176DDE07F31AE8B39C5361EEC549483FCE4047DF07A438AD95E00F0DCC2C0C5D59929A85D15D9A22C41B69C8FB1B2072D8D51231237FYDOBM" TargetMode="External"/><Relationship Id="rId157" Type="http://schemas.openxmlformats.org/officeDocument/2006/relationships/hyperlink" Target="consultantplus://offline/ref=1C176DDE07F31AE8B39C5361EEC549483FCE4047DF07A438AD95E00F0DCC2C0C5D59929A85D15E9922C41B69C8FB1B2072D8D51231237FYDOBM" TargetMode="External"/><Relationship Id="rId178" Type="http://schemas.openxmlformats.org/officeDocument/2006/relationships/hyperlink" Target="consultantplus://offline/ref=1C176DDE07F31AE8B39C5361EEC549483CCE4645DD07A438AD95E00F0DCC2C1E5D019E9A83CE5D9C37924A2FY9OFM" TargetMode="External"/><Relationship Id="rId61" Type="http://schemas.openxmlformats.org/officeDocument/2006/relationships/hyperlink" Target="consultantplus://offline/ref=1C176DDE07F31AE8B39C5361EEC549483FC04243DA07A438AD95E00F0DCC2C1E5D019E9A83CE5D9C37924A2FY9OFM" TargetMode="External"/><Relationship Id="rId82" Type="http://schemas.openxmlformats.org/officeDocument/2006/relationships/hyperlink" Target="consultantplus://offline/ref=1C176DDE07F31AE8B39C5361EEC549483FCE4047DF07A438AD95E00F0DCC2C0C5D59929A85D0549E22C41B69C8FB1B2072D8D51231237FYDOBM" TargetMode="External"/><Relationship Id="rId199" Type="http://schemas.openxmlformats.org/officeDocument/2006/relationships/hyperlink" Target="consultantplus://offline/ref=1C176DDE07F31AE8B39C5361EEC549483FCE4047DF07A438AD95E00F0DCC2C0C5D59929A85D1599D22C41B69C8FB1B2072D8D51231237FYDOBM" TargetMode="External"/><Relationship Id="rId203" Type="http://schemas.openxmlformats.org/officeDocument/2006/relationships/hyperlink" Target="consultantplus://offline/ref=1C176DDE07F31AE8B39C5361EEC549483FCE4047DF07A438AD95E00F0DCC2C0C5D59929A85D1599A22C41B69C8FB1B2072D8D51231237FYDOBM" TargetMode="External"/><Relationship Id="rId19" Type="http://schemas.openxmlformats.org/officeDocument/2006/relationships/hyperlink" Target="consultantplus://offline/ref=1C176DDE07F31AE8B39C5361EEC549483FC24C46D307A438AD95E00F0DCC2C0C5D59929A85D05C9A22C41B69C8FB1B2072D8D51231237FYDOBM" TargetMode="External"/><Relationship Id="rId224" Type="http://schemas.openxmlformats.org/officeDocument/2006/relationships/hyperlink" Target="consultantplus://offline/ref=1C176DDE07F31AE8B39C5361EEC549483FCE4047DF07A438AD95E00F0DCC2C0C5D59929A85D15B9922C41B69C8FB1B2072D8D51231237FYDOBM" TargetMode="External"/><Relationship Id="rId245" Type="http://schemas.openxmlformats.org/officeDocument/2006/relationships/hyperlink" Target="consultantplus://offline/ref=1C176DDE07F31AE8B39C5361EEC549483FCE4040D207A438AD95E00F0DCC2C1E5D019E9A83CE5D9C37924A2FY9OFM" TargetMode="External"/><Relationship Id="rId266" Type="http://schemas.openxmlformats.org/officeDocument/2006/relationships/hyperlink" Target="consultantplus://offline/ref=1C176DDE07F31AE8B39C4C74EBC5494839C74345DC0AF932A5CCEC0D0AC3731B4810C69785D6429D298E482D9FYFO4M" TargetMode="External"/><Relationship Id="rId30" Type="http://schemas.openxmlformats.org/officeDocument/2006/relationships/hyperlink" Target="consultantplus://offline/ref=1C176DDE07F31AE8B39C4F61F2C5494839C64043D15AAE30F499E2080293290B4C59939C9BD15C822B9048Y2OFM" TargetMode="External"/><Relationship Id="rId105" Type="http://schemas.openxmlformats.org/officeDocument/2006/relationships/hyperlink" Target="consultantplus://offline/ref=1C176DDE07F31AE8B39C4C74EBC5494839C64C40D909F932A5CCEC0D0AC3731B5A109E9B85D05C98289B1E7CD9A316266AC7D40C2D217DDBY3O3M" TargetMode="External"/><Relationship Id="rId126" Type="http://schemas.openxmlformats.org/officeDocument/2006/relationships/hyperlink" Target="consultantplus://offline/ref=1C176DDE07F31AE8B39C5361EEC549483FCE4040DB07A438AD95E00F0DCC2C1E5D019E9A83CE5D9C37924A2FY9OFM" TargetMode="External"/><Relationship Id="rId147" Type="http://schemas.openxmlformats.org/officeDocument/2006/relationships/hyperlink" Target="consultantplus://offline/ref=1C176DDE07F31AE8B39C5361EEC549483FC24D41D207A438AD95E00F0DCC2C1E5D019E9A83CE5D9C37924A2FY9OFM" TargetMode="External"/><Relationship Id="rId168" Type="http://schemas.openxmlformats.org/officeDocument/2006/relationships/hyperlink" Target="consultantplus://offline/ref=1C176DDE07F31AE8B39C5361EEC549483FC34040D807A438AD95E00F0DCC2C1E5D019E9A83CE5D9C37924A2FY9OFM" TargetMode="External"/><Relationship Id="rId51" Type="http://schemas.openxmlformats.org/officeDocument/2006/relationships/hyperlink" Target="consultantplus://offline/ref=1C176DDE07F31AE8B39C5361EEC549483FC44144DE07A438AD95E00F0DCC2C1E5D019E9A83CE5D9C37924A2FY9OFM" TargetMode="External"/><Relationship Id="rId72" Type="http://schemas.openxmlformats.org/officeDocument/2006/relationships/hyperlink" Target="consultantplus://offline/ref=1C176DDE07F31AE8B39C4C74EBC549483EC1404FD905F932A5CCEC0D0AC3731B5A109E9B85D05D9F2E9B1E7CD9A316266AC7D40C2D217DDBY3O3M" TargetMode="External"/><Relationship Id="rId93" Type="http://schemas.openxmlformats.org/officeDocument/2006/relationships/hyperlink" Target="consultantplus://offline/ref=1C176DDE07F31AE8B39C5361EEC549483FCE4047DF07A438AD95E00F0DCC2C0C5D59929A85D0559E22C41B69C8FB1B2072D8D51231237FYDOBM" TargetMode="External"/><Relationship Id="rId189" Type="http://schemas.openxmlformats.org/officeDocument/2006/relationships/hyperlink" Target="consultantplus://offline/ref=1C176DDE07F31AE8B39C5361EEC549483FC24C46D307A438AD95E00F0DCC2C0C5D59929A85D05E9922C41B69C8FB1B2072D8D51231237FYDOB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1C176DDE07F31AE8B39C5361EEC549483FCE4047DF07A438AD95E00F0DCC2C0C5D59929A85D15A9B22C41B69C8FB1B2072D8D51231237FYDOBM" TargetMode="External"/><Relationship Id="rId235" Type="http://schemas.openxmlformats.org/officeDocument/2006/relationships/hyperlink" Target="consultantplus://offline/ref=1C176DDE07F31AE8B39C5361EEC549483FCE4047DF07A438AD95E00F0DCC2C0C5D59929A85D1559F22C41B69C8FB1B2072D8D51231237FYDOBM" TargetMode="External"/><Relationship Id="rId256" Type="http://schemas.openxmlformats.org/officeDocument/2006/relationships/hyperlink" Target="consultantplus://offline/ref=1C176DDE07F31AE8B39C5361EEC549483FCE4047DF07A438AD95E00F0DCC2C0C5D59929A85D25D9D22C41B69C8FB1B2072D8D51231237FYDOBM" TargetMode="External"/><Relationship Id="rId277" Type="http://schemas.openxmlformats.org/officeDocument/2006/relationships/hyperlink" Target="consultantplus://offline/ref=1C176DDE07F31AE8B39C4C74EBC5494839C74D42D80EF932A5CCEC0D0AC3731B4810C69785D6429D298E482D9FYFO4M" TargetMode="External"/><Relationship Id="rId116" Type="http://schemas.openxmlformats.org/officeDocument/2006/relationships/hyperlink" Target="consultantplus://offline/ref=1C176DDE07F31AE8B39C5361EEC549483FCE4240DA07A438AD95E00F0DCC2C1E5D019E9A83CE5D9C37924A2FY9OFM" TargetMode="External"/><Relationship Id="rId137" Type="http://schemas.openxmlformats.org/officeDocument/2006/relationships/hyperlink" Target="consultantplus://offline/ref=1C176DDE07F31AE8B39C5361EEC549483FCE4047DF07A438AD95E00F0DCC2C0C5D59929A85D15D9B22C41B69C8FB1B2072D8D51231237FYDOBM" TargetMode="External"/><Relationship Id="rId158" Type="http://schemas.openxmlformats.org/officeDocument/2006/relationships/hyperlink" Target="consultantplus://offline/ref=1C176DDE07F31AE8B39C5361EEC549483FC64341DD07A438AD95E00F0DCC2C1E5D019E9A83CE5D9C37924A2FY9OFM" TargetMode="External"/><Relationship Id="rId20" Type="http://schemas.openxmlformats.org/officeDocument/2006/relationships/hyperlink" Target="consultantplus://offline/ref=1C176DDE07F31AE8B39C5361EEC549483FCE4047DF07A438AD95E00F0DCC2C0C5D59929A85D05D9F22C41B69C8FB1B2072D8D51231237FYDOBM" TargetMode="External"/><Relationship Id="rId41" Type="http://schemas.openxmlformats.org/officeDocument/2006/relationships/hyperlink" Target="consultantplus://offline/ref=1C176DDE07F31AE8B39C5361EEC549483FCF4544D807A438AD95E00F0DCC2C1E5D019E9A83CE5D9C37924A2FY9OFM" TargetMode="External"/><Relationship Id="rId62" Type="http://schemas.openxmlformats.org/officeDocument/2006/relationships/hyperlink" Target="consultantplus://offline/ref=1C176DDE07F31AE8B39C5361EEC549483FC64541D307A438AD95E00F0DCC2C1E5D019E9A83CE5D9C37924A2FY9OFM" TargetMode="External"/><Relationship Id="rId83" Type="http://schemas.openxmlformats.org/officeDocument/2006/relationships/hyperlink" Target="consultantplus://offline/ref=1C176DDE07F31AE8B39C5361EEC549483FCE4047DF07A438AD95E00F0DCC2C0C5D59929A85D0549A22C41B69C8FB1B2072D8D51231237FYDOBM" TargetMode="External"/><Relationship Id="rId179" Type="http://schemas.openxmlformats.org/officeDocument/2006/relationships/hyperlink" Target="consultantplus://offline/ref=1C176DDE07F31AE8B39C5361EEC549483CCF454C8C50A669F89BE5075D963C1A1454958484D0429E2992Y4O8M" TargetMode="External"/><Relationship Id="rId190" Type="http://schemas.openxmlformats.org/officeDocument/2006/relationships/hyperlink" Target="consultantplus://offline/ref=1C176DDE07F31AE8B39C5361EEC549483FC24C46D307A438AD95E00F0DCC2C0C5D59929A85D05E9922C41B69C8FB1B2072D8D51231237FYDOBM" TargetMode="External"/><Relationship Id="rId204" Type="http://schemas.openxmlformats.org/officeDocument/2006/relationships/hyperlink" Target="consultantplus://offline/ref=1C176DDE07F31AE8B39C4F61F2C549483ACE414ED15AAE30F499E2080293290B4C59939C9BD15C822B9048Y2OFM" TargetMode="External"/><Relationship Id="rId225" Type="http://schemas.openxmlformats.org/officeDocument/2006/relationships/hyperlink" Target="consultantplus://offline/ref=1C176DDE07F31AE8B39C5361EEC549483FCE4047DF07A438AD95E00F0DCC2C0C5D59929A85D1549D22C41B69C8FB1B2072D8D51231237FYDOBM" TargetMode="External"/><Relationship Id="rId246" Type="http://schemas.openxmlformats.org/officeDocument/2006/relationships/hyperlink" Target="consultantplus://offline/ref=1C176DDE07F31AE8B39C5361EEC549483FCE4047DF07A438AD95E00F0DCC2C0C5D59929A85D25C9422C41B69C8FB1B2072D8D51231237FYDOBM" TargetMode="External"/><Relationship Id="rId267" Type="http://schemas.openxmlformats.org/officeDocument/2006/relationships/hyperlink" Target="consultantplus://offline/ref=1C176DDE07F31AE8B39C4C74EBC5494839C7474FDD0CF932A5CCEC0D0AC3731B4810C69785D6429D298E482D9FYFO4M" TargetMode="External"/><Relationship Id="rId106" Type="http://schemas.openxmlformats.org/officeDocument/2006/relationships/hyperlink" Target="consultantplus://offline/ref=1C176DDE07F31AE8B39C5361EEC549483FCE4047DF07A438AD95E00F0DCC2C0C5D59929A85D0559522C41B69C8FB1B2072D8D51231237FYDOBM" TargetMode="External"/><Relationship Id="rId127" Type="http://schemas.openxmlformats.org/officeDocument/2006/relationships/hyperlink" Target="consultantplus://offline/ref=1C176DDE07F31AE8B39C4F61F2C5494839C64043D15AAE30F499E2080293290B4C59939C9BD15C822B9048Y2OFM" TargetMode="External"/><Relationship Id="rId10" Type="http://schemas.openxmlformats.org/officeDocument/2006/relationships/hyperlink" Target="consultantplus://offline/ref=1C176DDE07F31AE8B39C4C74EBC5494839C64C4FDE09F932A5CCEC0D0AC3731B5A109E9B85D05C9C2C9B1E7CD9A316266AC7D40C2D217DDBY3O3M" TargetMode="External"/><Relationship Id="rId31" Type="http://schemas.openxmlformats.org/officeDocument/2006/relationships/hyperlink" Target="consultantplus://offline/ref=1C176DDE07F31AE8B39C5361EEC549483FCE4D45D207A438AD95E00F0DCC2C1E5D019E9A83CE5D9C37924A2FY9OFM" TargetMode="External"/><Relationship Id="rId52" Type="http://schemas.openxmlformats.org/officeDocument/2006/relationships/hyperlink" Target="consultantplus://offline/ref=1C176DDE07F31AE8B39C5361EEC549483FC04040D807A438AD95E00F0DCC2C1E5D019E9A83CE5D9C37924A2FY9OFM" TargetMode="External"/><Relationship Id="rId73" Type="http://schemas.openxmlformats.org/officeDocument/2006/relationships/hyperlink" Target="consultantplus://offline/ref=1C176DDE07F31AE8B39C5361EEC549483FCF4440DC07A438AD95E00F0DCC2C1E5D019E9A83CE5D9C37924A2FY9OFM" TargetMode="External"/><Relationship Id="rId94" Type="http://schemas.openxmlformats.org/officeDocument/2006/relationships/hyperlink" Target="consultantplus://offline/ref=1C176DDE07F31AE8B39C5361EEC549483FCF4445D907A438AD95E00F0DCC2C1E5D019E9A83CE5D9C37924A2FY9OFM" TargetMode="External"/><Relationship Id="rId148" Type="http://schemas.openxmlformats.org/officeDocument/2006/relationships/hyperlink" Target="consultantplus://offline/ref=1C176DDE07F31AE8B39C5361EEC549483FCE4047DF07A438AD95E00F0DCC2C0C5D59929A85D15E9F22C41B69C8FB1B2072D8D51231237FYDOBM" TargetMode="External"/><Relationship Id="rId169" Type="http://schemas.openxmlformats.org/officeDocument/2006/relationships/hyperlink" Target="consultantplus://offline/ref=1C176DDE07F31AE8B39C5361EEC549483FC04C47DE07A438AD95E00F0DCC2C1E5D019E9A83CE5D9C37924A2FY9OF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1C176DDE07F31AE8B39C5361EEC549483FCE4047DF07A438AD95E00F0DCC2C0C5D59929A85D1589E22C41B69C8FB1B2072D8D51231237FYDOBM" TargetMode="External"/><Relationship Id="rId215" Type="http://schemas.openxmlformats.org/officeDocument/2006/relationships/hyperlink" Target="consultantplus://offline/ref=1C176DDE07F31AE8B39C5361EEC549483FCE4047DF07A438AD95E00F0DCC2C0C5D59929A85D15A9B22C41B69C8FB1B2072D8D51231237FYDOBM" TargetMode="External"/><Relationship Id="rId236" Type="http://schemas.openxmlformats.org/officeDocument/2006/relationships/hyperlink" Target="consultantplus://offline/ref=1C176DDE07F31AE8B39C5361EEC549483FCE4047DF07A438AD95E00F0DCC2C0C5D59929A85D1559922C41B69C8FB1B2072D8D51231237FYDOBM" TargetMode="External"/><Relationship Id="rId257" Type="http://schemas.openxmlformats.org/officeDocument/2006/relationships/hyperlink" Target="consultantplus://offline/ref=1C176DDE07F31AE8B39C4C74EBC5494839C44746DC0AF932A5CCEC0D0AC3731B5A109E9B85D0549E2C9B1E7CD9A316266AC7D40C2D217DDBY3O3M" TargetMode="External"/><Relationship Id="rId278" Type="http://schemas.openxmlformats.org/officeDocument/2006/relationships/hyperlink" Target="consultantplus://offline/ref=1C176DDE07F31AE8B39C4C74EBC5494839C74D47DE08F932A5CCEC0D0AC3731B4810C69785D6429D298E482D9FYFO4M" TargetMode="External"/><Relationship Id="rId42" Type="http://schemas.openxmlformats.org/officeDocument/2006/relationships/hyperlink" Target="consultantplus://offline/ref=1C176DDE07F31AE8B39C5361EEC549483FC34445D207A438AD95E00F0DCC2C1E5D019E9A83CE5D9C37924A2FY9OFM" TargetMode="External"/><Relationship Id="rId84" Type="http://schemas.openxmlformats.org/officeDocument/2006/relationships/hyperlink" Target="consultantplus://offline/ref=1C176DDE07F31AE8B39C4C74EBC5494839C44543D305F932A5CCEC0D0AC3731B5A109E9B85D05F9C2A9B1E7CD9A316266AC7D40C2D217DDBY3O3M" TargetMode="External"/><Relationship Id="rId138" Type="http://schemas.openxmlformats.org/officeDocument/2006/relationships/hyperlink" Target="consultantplus://offline/ref=1C176DDE07F31AE8B39C5361EEC549483FCF4440DC07A438AD95E00F0DCC2C0C5D59929A84D7559F22C41B69C8FB1B2072D8D51231237FYDOBM" TargetMode="External"/><Relationship Id="rId191" Type="http://schemas.openxmlformats.org/officeDocument/2006/relationships/hyperlink" Target="consultantplus://offline/ref=1C176DDE07F31AE8B39C5361EEC549483FCE4047DF07A438AD95E00F0DCC2C0C5D59929A85D1589B22C41B69C8FB1B2072D8D51231237FYDOBM" TargetMode="External"/><Relationship Id="rId205" Type="http://schemas.openxmlformats.org/officeDocument/2006/relationships/hyperlink" Target="consultantplus://offline/ref=1C176DDE07F31AE8B39C5361EEC549483FC24743D807A438AD95E00F0DCC2C1E5D019E9A83CE5D9C37924A2FY9OFM" TargetMode="External"/><Relationship Id="rId247" Type="http://schemas.openxmlformats.org/officeDocument/2006/relationships/hyperlink" Target="consultantplus://offline/ref=1C176DDE07F31AE8B39C5361EEC549483CCE4645DD07A438AD95E00F0DCC2C1E5D019E9A83CE5D9C37924A2FY9OFM" TargetMode="External"/><Relationship Id="rId107" Type="http://schemas.openxmlformats.org/officeDocument/2006/relationships/hyperlink" Target="consultantplus://offline/ref=1C176DDE07F31AE8B39C4C74EBC549483EC1404FD905F932A5CCEC0D0AC3731B5A109E9B84D45A9E289B1E7CD9A316266AC7D40C2D217DDBY3O3M" TargetMode="External"/><Relationship Id="rId11" Type="http://schemas.openxmlformats.org/officeDocument/2006/relationships/hyperlink" Target="consultantplus://offline/ref=1C176DDE07F31AE8B39C4C74EBC549483FC14D43DD0BF932A5CCEC0D0AC3731B5A109E9B85D2559F2C9B1E7CD9A316266AC7D40C2D217DDBY3O3M" TargetMode="External"/><Relationship Id="rId53" Type="http://schemas.openxmlformats.org/officeDocument/2006/relationships/hyperlink" Target="consultantplus://offline/ref=1C176DDE07F31AE8B39C5361EEC549483FC24546DB07A438AD95E00F0DCC2C1E5D019E9A83CE5D9C37924A2FY9OFM" TargetMode="External"/><Relationship Id="rId149" Type="http://schemas.openxmlformats.org/officeDocument/2006/relationships/hyperlink" Target="consultantplus://offline/ref=1C176DDE07F31AE8B39C5361EEC549483FCF4545DB07A438AD95E00F0DCC2C1E5D019E9A83CE5D9C37924A2FY9OFM" TargetMode="External"/><Relationship Id="rId95" Type="http://schemas.openxmlformats.org/officeDocument/2006/relationships/hyperlink" Target="consultantplus://offline/ref=1C176DDE07F31AE8B39C5361EEC549483FCF4445DC07A438AD95E00F0DCC2C1E5D019E9A83CE5D9C37924A2FY9OFM" TargetMode="External"/><Relationship Id="rId160" Type="http://schemas.openxmlformats.org/officeDocument/2006/relationships/hyperlink" Target="consultantplus://offline/ref=1C176DDE07F31AE8B39C5361EEC549483FCE4047DF07A438AD95E00F0DCC2C0C5D59929A85D15E9A22C41B69C8FB1B2072D8D51231237FYDOBM" TargetMode="External"/><Relationship Id="rId216" Type="http://schemas.openxmlformats.org/officeDocument/2006/relationships/hyperlink" Target="consultantplus://offline/ref=1C176DDE07F31AE8B39C5361EEC549483FC24C46D307A438AD95E00F0DCC2C0C5D59929A85D05F9C22C41B69C8FB1B2072D8D51231237FYDOBM" TargetMode="External"/><Relationship Id="rId258" Type="http://schemas.openxmlformats.org/officeDocument/2006/relationships/hyperlink" Target="consultantplus://offline/ref=1C176DDE07F31AE8B39C5361EEC549483FCE4047DF07A438AD95E00F0DCC2C0C5D59929A85D25D9E22C41B69C8FB1B2072D8D51231237FYD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23874</Words>
  <Characters>136083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2022-10-06T12:14:00Z</dcterms:created>
  <dcterms:modified xsi:type="dcterms:W3CDTF">2022-10-06T12:16:00Z</dcterms:modified>
</cp:coreProperties>
</file>